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E6" w:rsidRDefault="004922E6" w:rsidP="004922E6">
      <w:pPr>
        <w:widowControl w:val="0"/>
        <w:autoSpaceDE w:val="0"/>
        <w:autoSpaceDN w:val="0"/>
        <w:adjustRightInd w:val="0"/>
        <w:rPr>
          <w:rFonts w:ascii="Helvetica" w:hAnsi="Helvetica" w:cs="Helvetica"/>
          <w:b/>
          <w:bCs/>
          <w:sz w:val="60"/>
          <w:szCs w:val="60"/>
          <w:lang w:val="en-US"/>
        </w:rPr>
      </w:pPr>
      <w:r>
        <w:rPr>
          <w:rFonts w:ascii="Helvetica" w:hAnsi="Helvetica" w:cs="Helvetica"/>
          <w:b/>
          <w:bCs/>
          <w:sz w:val="60"/>
          <w:szCs w:val="60"/>
          <w:lang w:val="en-US"/>
        </w:rPr>
        <w:t>Sådan læses en vandanalyse</w:t>
      </w:r>
    </w:p>
    <w:p w:rsidR="004922E6" w:rsidRPr="004922E6" w:rsidRDefault="004922E6" w:rsidP="004922E6">
      <w:pPr>
        <w:widowControl w:val="0"/>
        <w:autoSpaceDE w:val="0"/>
        <w:autoSpaceDN w:val="0"/>
        <w:adjustRightInd w:val="0"/>
        <w:rPr>
          <w:rFonts w:ascii="Helvetica" w:hAnsi="Helvetica" w:cs="Helvetica"/>
          <w:lang w:val="en-US"/>
        </w:rPr>
      </w:pPr>
    </w:p>
    <w:p w:rsidR="004922E6" w:rsidRPr="004922E6" w:rsidRDefault="004922E6" w:rsidP="004922E6">
      <w:pPr>
        <w:widowControl w:val="0"/>
        <w:autoSpaceDE w:val="0"/>
        <w:autoSpaceDN w:val="0"/>
        <w:adjustRightInd w:val="0"/>
        <w:rPr>
          <w:rFonts w:ascii="Helvetica" w:hAnsi="Helvetica" w:cs="Helvetica"/>
          <w:lang w:val="en-US"/>
        </w:rPr>
      </w:pPr>
      <w:r w:rsidRPr="004922E6">
        <w:rPr>
          <w:rFonts w:ascii="Helvetica" w:hAnsi="Helvetica" w:cs="Helvetica"/>
          <w:lang w:val="en-US"/>
        </w:rPr>
        <w:t>Af civilingeniør Annelise Petersen, R. Dons' Vandanalytiske Laboratorium</w:t>
      </w:r>
    </w:p>
    <w:p w:rsidR="004922E6" w:rsidRDefault="004922E6" w:rsidP="004922E6">
      <w:pPr>
        <w:widowControl w:val="0"/>
        <w:autoSpaceDE w:val="0"/>
        <w:autoSpaceDN w:val="0"/>
        <w:adjustRightInd w:val="0"/>
        <w:rPr>
          <w:rFonts w:ascii="Helvetica" w:hAnsi="Helvetica" w:cs="Helvetica"/>
          <w:sz w:val="32"/>
          <w:szCs w:val="32"/>
          <w:lang w:val="en-US"/>
        </w:rPr>
      </w:pPr>
    </w:p>
    <w:p w:rsidR="004922E6" w:rsidRDefault="004922E6" w:rsidP="004922E6">
      <w:pPr>
        <w:widowControl w:val="0"/>
        <w:autoSpaceDE w:val="0"/>
        <w:autoSpaceDN w:val="0"/>
        <w:adjustRightInd w:val="0"/>
        <w:rPr>
          <w:rFonts w:ascii="Helvetica" w:hAnsi="Helvetica" w:cs="Helvetica"/>
          <w:sz w:val="32"/>
          <w:szCs w:val="32"/>
          <w:lang w:val="en-US"/>
        </w:rPr>
      </w:pPr>
      <w:r>
        <w:rPr>
          <w:rFonts w:ascii="Helvetica" w:hAnsi="Helvetica" w:cs="Helvetica"/>
          <w:sz w:val="32"/>
          <w:szCs w:val="32"/>
          <w:lang w:val="en-US"/>
        </w:rPr>
        <w:t xml:space="preserve">Tidligere var vandkvalitetskravene opdelt i "vejledende værdi" og "højst tilladelig værdi", nu er der </w:t>
      </w:r>
      <w:proofErr w:type="gramStart"/>
      <w:r>
        <w:rPr>
          <w:rFonts w:ascii="Helvetica" w:hAnsi="Helvetica" w:cs="Helvetica"/>
          <w:sz w:val="32"/>
          <w:szCs w:val="32"/>
          <w:lang w:val="en-US"/>
        </w:rPr>
        <w:t>kun</w:t>
      </w:r>
      <w:proofErr w:type="gramEnd"/>
      <w:r>
        <w:rPr>
          <w:rFonts w:ascii="Helvetica" w:hAnsi="Helvetica" w:cs="Helvetica"/>
          <w:sz w:val="32"/>
          <w:szCs w:val="32"/>
          <w:lang w:val="en-US"/>
        </w:rPr>
        <w:t xml:space="preserve"> én grænseværdi, kaldet "vandkvalitetskrav". Til gengæld </w:t>
      </w:r>
      <w:proofErr w:type="gramStart"/>
      <w:r>
        <w:rPr>
          <w:rFonts w:ascii="Helvetica" w:hAnsi="Helvetica" w:cs="Helvetica"/>
          <w:sz w:val="32"/>
          <w:szCs w:val="32"/>
          <w:lang w:val="en-US"/>
        </w:rPr>
        <w:t>kan</w:t>
      </w:r>
      <w:proofErr w:type="gramEnd"/>
      <w:r>
        <w:rPr>
          <w:rFonts w:ascii="Helvetica" w:hAnsi="Helvetica" w:cs="Helvetica"/>
          <w:sz w:val="32"/>
          <w:szCs w:val="32"/>
          <w:lang w:val="en-US"/>
        </w:rPr>
        <w:t xml:space="preserve"> der være forskellige værdier gældende for afgang fra vandværk og på ledningsnet ved indgang til ejendom samt ved forbrugers taphane. Sidstnævnte er dog fortsat uden for vandværkets ansvarsområde </w:t>
      </w:r>
      <w:proofErr w:type="gramStart"/>
      <w:r>
        <w:rPr>
          <w:rFonts w:ascii="Helvetica" w:hAnsi="Helvetica" w:cs="Helvetica"/>
          <w:sz w:val="32"/>
          <w:szCs w:val="32"/>
          <w:lang w:val="en-US"/>
        </w:rPr>
        <w:t>og</w:t>
      </w:r>
      <w:proofErr w:type="gramEnd"/>
      <w:r>
        <w:rPr>
          <w:rFonts w:ascii="Helvetica" w:hAnsi="Helvetica" w:cs="Helvetica"/>
          <w:sz w:val="32"/>
          <w:szCs w:val="32"/>
          <w:lang w:val="en-US"/>
        </w:rPr>
        <w:t xml:space="preserve"> vil ikke blive omtalt i det følgende.</w:t>
      </w:r>
    </w:p>
    <w:p w:rsidR="004922E6" w:rsidRDefault="004922E6" w:rsidP="004922E6">
      <w:pPr>
        <w:widowControl w:val="0"/>
        <w:autoSpaceDE w:val="0"/>
        <w:autoSpaceDN w:val="0"/>
        <w:adjustRightInd w:val="0"/>
        <w:rPr>
          <w:rFonts w:ascii="Helvetica" w:hAnsi="Helvetica" w:cs="Helvetica"/>
          <w:sz w:val="32"/>
          <w:szCs w:val="32"/>
          <w:lang w:val="en-US"/>
        </w:rPr>
      </w:pPr>
    </w:p>
    <w:p w:rsidR="004922E6" w:rsidRDefault="004922E6" w:rsidP="004922E6">
      <w:pPr>
        <w:widowControl w:val="0"/>
        <w:autoSpaceDE w:val="0"/>
        <w:autoSpaceDN w:val="0"/>
        <w:adjustRightInd w:val="0"/>
        <w:rPr>
          <w:rFonts w:ascii="Helvetica" w:hAnsi="Helvetica" w:cs="Helvetica"/>
          <w:sz w:val="48"/>
          <w:szCs w:val="48"/>
          <w:u w:color="2270B6"/>
          <w:lang w:val="en-US"/>
        </w:rPr>
      </w:pPr>
      <w:r>
        <w:rPr>
          <w:rFonts w:ascii="Helvetica" w:hAnsi="Helvetica" w:cs="Helvetica"/>
          <w:b/>
          <w:bCs/>
          <w:sz w:val="48"/>
          <w:szCs w:val="48"/>
          <w:u w:color="2270B6"/>
          <w:lang w:val="en-US"/>
        </w:rPr>
        <w:t>Drikkevandets hov</w:t>
      </w:r>
      <w:bookmarkStart w:id="0" w:name="_GoBack"/>
      <w:bookmarkEnd w:id="0"/>
      <w:r>
        <w:rPr>
          <w:rFonts w:ascii="Helvetica" w:hAnsi="Helvetica" w:cs="Helvetica"/>
          <w:b/>
          <w:bCs/>
          <w:sz w:val="48"/>
          <w:szCs w:val="48"/>
          <w:u w:color="2270B6"/>
          <w:lang w:val="en-US"/>
        </w:rPr>
        <w:t>edbestanddele:</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Farvetal</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Et højt farvetal er udtryk for, at vandet ikke er farveløst, men mere eller mindre gulligt. Denne gulfarvning skyldes som regel </w:t>
      </w:r>
      <w:proofErr w:type="gramStart"/>
      <w:r>
        <w:rPr>
          <w:rFonts w:ascii="Helvetica" w:hAnsi="Helvetica" w:cs="Helvetica"/>
          <w:sz w:val="32"/>
          <w:szCs w:val="32"/>
          <w:u w:color="2270B6"/>
          <w:lang w:val="en-US"/>
        </w:rPr>
        <w:t>et</w:t>
      </w:r>
      <w:proofErr w:type="gramEnd"/>
      <w:r>
        <w:rPr>
          <w:rFonts w:ascii="Helvetica" w:hAnsi="Helvetica" w:cs="Helvetica"/>
          <w:sz w:val="32"/>
          <w:szCs w:val="32"/>
          <w:u w:color="2270B6"/>
          <w:lang w:val="en-US"/>
        </w:rPr>
        <w:t xml:space="preserve"> højt indhold af organisk stof - humus - og vil derfor også blive konstateret senere i analysen ved en høj NVOC-værdi.</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5 mg Pt/l, dog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10 mg Pt/l tillades, hvis farven skyldes humus.</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15 mg Pt/l.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Turbiditet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Ordet turbiditet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på dansk kaldes uklarhed og måles i enheden FTU = Formazin Turbidity Units, der refererer til nogle standardopløsninger med formazin. Høj turbiditet betyder, at vandet er uklart. Uklarhed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måske ikke umiddelbart registreres med det blotte øje, da det kan dreje sig om fine partikler - kolloider. </w:t>
      </w:r>
      <w:proofErr w:type="gramStart"/>
      <w:r>
        <w:rPr>
          <w:rFonts w:ascii="Helvetica" w:hAnsi="Helvetica" w:cs="Helvetica"/>
          <w:sz w:val="32"/>
          <w:szCs w:val="32"/>
          <w:u w:color="2270B6"/>
          <w:lang w:val="en-US"/>
        </w:rPr>
        <w:t>Hvis det behandlede vand har for højt jern- eller manganindhold, vil det også registreres som forhøjet turbiditet.</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lastRenderedPageBreak/>
        <w:t>Afgang, værk: Max. 0,3 FTU.</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Ledningsnet: Max. 1 FTU.</w:t>
      </w:r>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 xml:space="preserve">Lugt </w:t>
      </w:r>
      <w:proofErr w:type="gramStart"/>
      <w:r>
        <w:rPr>
          <w:rFonts w:ascii="Helvetica" w:hAnsi="Helvetica" w:cs="Helvetica"/>
          <w:b/>
          <w:bCs/>
          <w:sz w:val="32"/>
          <w:szCs w:val="32"/>
          <w:u w:color="2270B6"/>
          <w:lang w:val="en-US"/>
        </w:rPr>
        <w:t>og</w:t>
      </w:r>
      <w:proofErr w:type="gramEnd"/>
      <w:r>
        <w:rPr>
          <w:rFonts w:ascii="Helvetica" w:hAnsi="Helvetica" w:cs="Helvetica"/>
          <w:b/>
          <w:bCs/>
          <w:sz w:val="32"/>
          <w:szCs w:val="32"/>
          <w:u w:color="2270B6"/>
          <w:lang w:val="en-US"/>
        </w:rPr>
        <w:t xml:space="preserve"> smag</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Drikkevand skal være velsmagende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frit for lugt, bortset fra lugt og smag af eventuel klor. Lugt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smag angives på vandanalysen som en subjektiv bedømmelse.</w:t>
      </w:r>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Temperatur</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For høj temperatur på drikkevandet påvirker smagsindtrykket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kan give risiko for bakterievækst. Der er ikke vandkvalitetskrav til temperaturen, men en bemærkning i bekendtgørelsen: "Det bør tilstræbes, at vandet højst er 12° C ved taphanen".</w:t>
      </w:r>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proofErr w:type="gramStart"/>
      <w:r>
        <w:rPr>
          <w:rFonts w:ascii="Helvetica" w:hAnsi="Helvetica" w:cs="Helvetica"/>
          <w:b/>
          <w:bCs/>
          <w:sz w:val="32"/>
          <w:szCs w:val="32"/>
          <w:u w:color="2270B6"/>
          <w:lang w:val="en-US"/>
        </w:rPr>
        <w:t>pH</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proofErr w:type="gramStart"/>
      <w:r>
        <w:rPr>
          <w:rFonts w:ascii="Helvetica" w:hAnsi="Helvetica" w:cs="Helvetica"/>
          <w:sz w:val="32"/>
          <w:szCs w:val="32"/>
          <w:u w:color="2270B6"/>
          <w:lang w:val="en-US"/>
        </w:rPr>
        <w:t>pH</w:t>
      </w:r>
      <w:proofErr w:type="gramEnd"/>
      <w:r>
        <w:rPr>
          <w:rFonts w:ascii="Helvetica" w:hAnsi="Helvetica" w:cs="Helvetica"/>
          <w:sz w:val="32"/>
          <w:szCs w:val="32"/>
          <w:u w:color="2270B6"/>
          <w:lang w:val="en-US"/>
        </w:rPr>
        <w:t xml:space="preserve"> er et udtryk for vandets surhedsgrad, således at en pH-værdi på 7 svarer til neutral reaktion, over 7 er vandet basisk eller alkalisk, og under 7 er det surt.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Afgang, værk: 7-8,5.</w:t>
      </w:r>
    </w:p>
    <w:p w:rsidR="004922E6" w:rsidRDefault="004922E6" w:rsidP="004922E6">
      <w:pPr>
        <w:widowControl w:val="0"/>
        <w:autoSpaceDE w:val="0"/>
        <w:autoSpaceDN w:val="0"/>
        <w:adjustRightInd w:val="0"/>
        <w:rPr>
          <w:rFonts w:ascii="Helvetica" w:hAnsi="Helvetica" w:cs="Helvetica"/>
          <w:color w:val="2270B6"/>
          <w:sz w:val="32"/>
          <w:szCs w:val="32"/>
          <w:u w:val="single"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Ledningsevne</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Ledningsevne eller konduktivitet er som inddampningsresten (se nedenfor) </w:t>
      </w:r>
      <w:proofErr w:type="gramStart"/>
      <w:r>
        <w:rPr>
          <w:rFonts w:ascii="Helvetica" w:hAnsi="Helvetica" w:cs="Helvetica"/>
          <w:sz w:val="32"/>
          <w:szCs w:val="32"/>
          <w:u w:color="2270B6"/>
          <w:lang w:val="en-US"/>
        </w:rPr>
        <w:t>et</w:t>
      </w:r>
      <w:proofErr w:type="gramEnd"/>
      <w:r>
        <w:rPr>
          <w:rFonts w:ascii="Helvetica" w:hAnsi="Helvetica" w:cs="Helvetica"/>
          <w:sz w:val="32"/>
          <w:szCs w:val="32"/>
          <w:u w:color="2270B6"/>
          <w:lang w:val="en-US"/>
        </w:rPr>
        <w:t xml:space="preserve"> udtryk for vandets indhold af opløste salte og benyttes som en hurtigmetode til kontrol af saltindhold.</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Afgang, værk: Min. 30 mS/m.</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Ledningsnet: Min. 30 mS/m.</w:t>
      </w:r>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NVOC</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NVOC er en engelsk forkortelse for Non Volatile Organic Carbon - ikke flygtigt organisk kulstof -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er en såkaldt samleparameter, det vil sige en størrelse, der angiver forekomst af flere forskellige stoffer eller stofgrupper, hvori kulstof indgår som organisk kulstof. Som oftest er NVOC udtryk for naturlig forekomst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blandt andet humusstoffer, men kan også være et tegn på forurening. </w:t>
      </w:r>
      <w:proofErr w:type="gramStart"/>
      <w:r>
        <w:rPr>
          <w:rFonts w:ascii="Helvetica" w:hAnsi="Helvetica" w:cs="Helvetica"/>
          <w:sz w:val="32"/>
          <w:szCs w:val="32"/>
          <w:u w:color="2270B6"/>
          <w:lang w:val="en-US"/>
        </w:rPr>
        <w:t>NVOC erstatter det tidligere målte "permanganattal".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4 mg C/l.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4 mg C/l.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Inddampningsrest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Inddampningsresten er </w:t>
      </w:r>
      <w:proofErr w:type="gramStart"/>
      <w:r>
        <w:rPr>
          <w:rFonts w:ascii="Helvetica" w:hAnsi="Helvetica" w:cs="Helvetica"/>
          <w:sz w:val="32"/>
          <w:szCs w:val="32"/>
          <w:u w:color="2270B6"/>
          <w:lang w:val="en-US"/>
        </w:rPr>
        <w:t>et</w:t>
      </w:r>
      <w:proofErr w:type="gramEnd"/>
      <w:r>
        <w:rPr>
          <w:rFonts w:ascii="Helvetica" w:hAnsi="Helvetica" w:cs="Helvetica"/>
          <w:sz w:val="32"/>
          <w:szCs w:val="32"/>
          <w:u w:color="2270B6"/>
          <w:lang w:val="en-US"/>
        </w:rPr>
        <w:t xml:space="preserve"> samlet udtryk for vandets indhold af opløste salte. Det er karakteristisk, at grundvand har en højere værdi end overfladevand. Et vist indhold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salte medvirker til at gøre vandet velsmagende, men overskrides kravværdien, er vandet som regel ikke anvendeligt til drikkevand.</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Afgang, værk: Max. 1500 mg/l.</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Ledningsnet: Max. 1500 mg/l.</w:t>
      </w:r>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Calcium, Ca</w:t>
      </w:r>
      <w:r>
        <w:rPr>
          <w:rFonts w:ascii="Helvetica" w:hAnsi="Helvetica" w:cs="Helvetica"/>
          <w:b/>
          <w:bCs/>
          <w:sz w:val="26"/>
          <w:szCs w:val="26"/>
          <w:u w:color="2270B6"/>
          <w:lang w:val="en-US"/>
        </w:rPr>
        <w:t>2+</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Calcium er en hårdhedsdanner sammen med magnesium,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der stilles ikke separate krav, men en bemærkning i bekendtgørelsen: "Indholdet bør ikke overstige 200 mg/l".</w:t>
      </w:r>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Magnesium, Mg</w:t>
      </w:r>
      <w:r>
        <w:rPr>
          <w:rFonts w:ascii="Helvetica" w:hAnsi="Helvetica" w:cs="Helvetica"/>
          <w:b/>
          <w:bCs/>
          <w:sz w:val="26"/>
          <w:szCs w:val="26"/>
          <w:u w:color="2270B6"/>
          <w:lang w:val="en-US"/>
        </w:rPr>
        <w:t>2+</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Magnesium er en hårdhedsdanner sammen med calcium. For højt indhold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give smagsproblemer og kan virke svagt afførende.</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50 mg Mg/l.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50 mg Mg/l.</w:t>
      </w:r>
      <w:proofErr w:type="gramEnd"/>
    </w:p>
    <w:p w:rsidR="004922E6" w:rsidRDefault="004922E6" w:rsidP="004922E6">
      <w:pPr>
        <w:widowControl w:val="0"/>
        <w:autoSpaceDE w:val="0"/>
        <w:autoSpaceDN w:val="0"/>
        <w:adjustRightInd w:val="0"/>
        <w:rPr>
          <w:rFonts w:ascii="Helvetica" w:hAnsi="Helvetica" w:cs="Helvetica"/>
          <w:color w:val="2270B6"/>
          <w:sz w:val="32"/>
          <w:szCs w:val="32"/>
          <w:u w:val="single"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Hårdhed, totalt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Som nævnt bestemmer calcium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magnesium vandets totale hårdhed - et stort indhold giver hårdt vand, et lille blødt vand. Hårdheden opgives i tyske hårdhedsgrader, ° </w:t>
      </w:r>
      <w:proofErr w:type="gramStart"/>
      <w:r>
        <w:rPr>
          <w:rFonts w:ascii="Helvetica" w:hAnsi="Helvetica" w:cs="Helvetica"/>
          <w:sz w:val="32"/>
          <w:szCs w:val="32"/>
          <w:u w:color="2270B6"/>
          <w:lang w:val="en-US"/>
        </w:rPr>
        <w:t>dH</w:t>
      </w:r>
      <w:proofErr w:type="gramEnd"/>
      <w:r>
        <w:rPr>
          <w:rFonts w:ascii="Helvetica" w:hAnsi="Helvetica" w:cs="Helvetica"/>
          <w:sz w:val="32"/>
          <w:szCs w:val="32"/>
          <w:u w:color="2270B6"/>
          <w:lang w:val="en-US"/>
        </w:rPr>
        <w:t>, og vandet kan karakteriseres efter følgende skala:</w:t>
      </w:r>
    </w:p>
    <w:tbl>
      <w:tblPr>
        <w:tblW w:w="0" w:type="auto"/>
        <w:tblBorders>
          <w:top w:val="nil"/>
          <w:left w:val="nil"/>
          <w:right w:val="nil"/>
        </w:tblBorders>
        <w:tblLayout w:type="fixed"/>
        <w:tblLook w:val="0000" w:firstRow="0" w:lastRow="0" w:firstColumn="0" w:lastColumn="0" w:noHBand="0" w:noVBand="0"/>
      </w:tblPr>
      <w:tblGrid>
        <w:gridCol w:w="4020"/>
        <w:gridCol w:w="7460"/>
      </w:tblGrid>
      <w:tr w:rsidR="004922E6">
        <w:tblPrEx>
          <w:tblCellMar>
            <w:top w:w="0" w:type="dxa"/>
            <w:bottom w:w="0" w:type="dxa"/>
          </w:tblCellMar>
        </w:tblPrEx>
        <w:tc>
          <w:tcPr>
            <w:tcW w:w="4020" w:type="dxa"/>
            <w:tcBorders>
              <w:bottom w:val="single" w:sz="8" w:space="0" w:color="606060"/>
            </w:tcBorders>
            <w:shd w:val="clear" w:color="auto" w:fill="FFFFFF"/>
            <w:tcMar>
              <w:top w:w="140" w:type="nil"/>
              <w:left w:w="300" w:type="nil"/>
              <w:bottom w:w="300" w:type="nil"/>
              <w:right w:w="140" w:type="nil"/>
            </w:tcMar>
            <w:vAlign w:val="center"/>
          </w:tcPr>
          <w:p w:rsidR="004922E6" w:rsidRDefault="004922E6">
            <w:pPr>
              <w:widowControl w:val="0"/>
              <w:autoSpaceDE w:val="0"/>
              <w:autoSpaceDN w:val="0"/>
              <w:adjustRightInd w:val="0"/>
              <w:jc w:val="center"/>
              <w:rPr>
                <w:rFonts w:ascii="Helvetica" w:hAnsi="Helvetica" w:cs="Helvetica"/>
                <w:b/>
                <w:bCs/>
                <w:sz w:val="28"/>
                <w:szCs w:val="28"/>
                <w:u w:color="2270B6"/>
                <w:lang w:val="en-US"/>
              </w:rPr>
            </w:pPr>
            <w:r>
              <w:rPr>
                <w:rFonts w:ascii="Helvetica" w:hAnsi="Helvetica" w:cs="Helvetica"/>
                <w:b/>
                <w:bCs/>
                <w:sz w:val="28"/>
                <w:szCs w:val="28"/>
                <w:u w:color="2270B6"/>
                <w:lang w:val="en-US"/>
              </w:rPr>
              <w:t> </w:t>
            </w:r>
          </w:p>
        </w:tc>
        <w:tc>
          <w:tcPr>
            <w:tcW w:w="7460" w:type="dxa"/>
            <w:tcBorders>
              <w:bottom w:val="single" w:sz="8" w:space="0" w:color="606060"/>
            </w:tcBorders>
            <w:shd w:val="clear" w:color="auto" w:fill="FFFFFF"/>
            <w:tcMar>
              <w:top w:w="140" w:type="nil"/>
              <w:left w:w="300" w:type="nil"/>
              <w:bottom w:w="300" w:type="nil"/>
              <w:right w:w="140" w:type="nil"/>
            </w:tcMar>
            <w:vAlign w:val="center"/>
          </w:tcPr>
          <w:p w:rsidR="004922E6" w:rsidRDefault="004922E6">
            <w:pPr>
              <w:widowControl w:val="0"/>
              <w:autoSpaceDE w:val="0"/>
              <w:autoSpaceDN w:val="0"/>
              <w:adjustRightInd w:val="0"/>
              <w:jc w:val="center"/>
              <w:rPr>
                <w:rFonts w:ascii="Helvetica" w:hAnsi="Helvetica" w:cs="Helvetica"/>
                <w:b/>
                <w:bCs/>
                <w:sz w:val="28"/>
                <w:szCs w:val="28"/>
                <w:u w:color="2270B6"/>
                <w:lang w:val="en-US"/>
              </w:rPr>
            </w:pPr>
            <w:r>
              <w:rPr>
                <w:rFonts w:ascii="Helvetica" w:hAnsi="Helvetica" w:cs="Helvetica"/>
                <w:b/>
                <w:bCs/>
                <w:sz w:val="28"/>
                <w:szCs w:val="28"/>
                <w:u w:color="2270B6"/>
                <w:lang w:val="en-US"/>
              </w:rPr>
              <w:t> </w:t>
            </w:r>
          </w:p>
        </w:tc>
      </w:tr>
      <w:tr w:rsidR="004922E6">
        <w:tblPrEx>
          <w:tblBorders>
            <w:top w:val="none" w:sz="0" w:space="0" w:color="auto"/>
          </w:tblBorders>
          <w:tblCellMar>
            <w:top w:w="0" w:type="dxa"/>
            <w:bottom w:w="0" w:type="dxa"/>
          </w:tblCellMar>
        </w:tblPrEx>
        <w:tc>
          <w:tcPr>
            <w:tcW w:w="4000" w:type="dxa"/>
            <w:tcBorders>
              <w:bottom w:val="single" w:sz="8" w:space="0" w:color="606060"/>
              <w:right w:val="single" w:sz="8" w:space="0" w:color="606060"/>
            </w:tcBorders>
            <w:shd w:val="clear" w:color="auto" w:fill="A1C0BA"/>
            <w:tcMar>
              <w:top w:w="140" w:type="nil"/>
              <w:left w:w="300" w:type="nil"/>
              <w:bottom w:w="300" w:type="nil"/>
              <w:right w:w="140" w:type="nil"/>
            </w:tcMar>
            <w:vAlign w:val="center"/>
          </w:tcPr>
          <w:p w:rsidR="004922E6" w:rsidRDefault="004922E6">
            <w:pPr>
              <w:widowControl w:val="0"/>
              <w:autoSpaceDE w:val="0"/>
              <w:autoSpaceDN w:val="0"/>
              <w:adjustRightInd w:val="0"/>
              <w:jc w:val="right"/>
              <w:rPr>
                <w:rFonts w:ascii="Helvetica" w:hAnsi="Helvetica" w:cs="Helvetica"/>
                <w:color w:val="FFFFFF"/>
                <w:sz w:val="28"/>
                <w:szCs w:val="28"/>
                <w:u w:color="2270B6"/>
                <w:lang w:val="en-US"/>
              </w:rPr>
            </w:pPr>
            <w:r>
              <w:rPr>
                <w:rFonts w:ascii="Helvetica" w:hAnsi="Helvetica" w:cs="Helvetica"/>
                <w:b/>
                <w:bCs/>
                <w:color w:val="FFFFFF"/>
                <w:sz w:val="28"/>
                <w:szCs w:val="28"/>
                <w:u w:color="2270B6"/>
                <w:lang w:val="en-US"/>
              </w:rPr>
              <w:t>0°-4° dH</w:t>
            </w:r>
          </w:p>
        </w:tc>
        <w:tc>
          <w:tcPr>
            <w:tcW w:w="7440" w:type="dxa"/>
            <w:tcBorders>
              <w:bottom w:val="single" w:sz="8" w:space="0" w:color="606060"/>
              <w:right w:val="single" w:sz="8" w:space="0" w:color="606060"/>
            </w:tcBorders>
            <w:tcMar>
              <w:top w:w="140" w:type="nil"/>
              <w:left w:w="300" w:type="nil"/>
              <w:bottom w:w="300" w:type="nil"/>
              <w:right w:w="140" w:type="nil"/>
            </w:tcMar>
            <w:vAlign w:val="center"/>
          </w:tcPr>
          <w:p w:rsidR="004922E6" w:rsidRDefault="004922E6">
            <w:pPr>
              <w:widowControl w:val="0"/>
              <w:autoSpaceDE w:val="0"/>
              <w:autoSpaceDN w:val="0"/>
              <w:adjustRightInd w:val="0"/>
              <w:jc w:val="center"/>
              <w:rPr>
                <w:rFonts w:ascii="Helvetica" w:hAnsi="Helvetica" w:cs="Helvetica"/>
                <w:sz w:val="28"/>
                <w:szCs w:val="28"/>
                <w:u w:color="2270B6"/>
                <w:lang w:val="en-US"/>
              </w:rPr>
            </w:pPr>
            <w:proofErr w:type="gramStart"/>
            <w:r>
              <w:rPr>
                <w:rFonts w:ascii="Helvetica" w:hAnsi="Helvetica" w:cs="Helvetica"/>
                <w:sz w:val="28"/>
                <w:szCs w:val="28"/>
                <w:u w:color="2270B6"/>
                <w:lang w:val="en-US"/>
              </w:rPr>
              <w:t>meget</w:t>
            </w:r>
            <w:proofErr w:type="gramEnd"/>
            <w:r>
              <w:rPr>
                <w:rFonts w:ascii="Helvetica" w:hAnsi="Helvetica" w:cs="Helvetica"/>
                <w:sz w:val="28"/>
                <w:szCs w:val="28"/>
                <w:u w:color="2270B6"/>
                <w:lang w:val="en-US"/>
              </w:rPr>
              <w:t xml:space="preserve"> blødt</w:t>
            </w:r>
          </w:p>
        </w:tc>
      </w:tr>
      <w:tr w:rsidR="004922E6">
        <w:tblPrEx>
          <w:tblBorders>
            <w:top w:val="none" w:sz="0" w:space="0" w:color="auto"/>
          </w:tblBorders>
          <w:tblCellMar>
            <w:top w:w="0" w:type="dxa"/>
            <w:bottom w:w="0" w:type="dxa"/>
          </w:tblCellMar>
        </w:tblPrEx>
        <w:tc>
          <w:tcPr>
            <w:tcW w:w="4000" w:type="dxa"/>
            <w:tcBorders>
              <w:bottom w:val="single" w:sz="8" w:space="0" w:color="606060"/>
              <w:right w:val="single" w:sz="8" w:space="0" w:color="606060"/>
            </w:tcBorders>
            <w:shd w:val="clear" w:color="auto" w:fill="A1C0BA"/>
            <w:tcMar>
              <w:top w:w="140" w:type="nil"/>
              <w:left w:w="300" w:type="nil"/>
              <w:bottom w:w="300" w:type="nil"/>
              <w:right w:w="140" w:type="nil"/>
            </w:tcMar>
            <w:vAlign w:val="center"/>
          </w:tcPr>
          <w:p w:rsidR="004922E6" w:rsidRDefault="004922E6">
            <w:pPr>
              <w:widowControl w:val="0"/>
              <w:autoSpaceDE w:val="0"/>
              <w:autoSpaceDN w:val="0"/>
              <w:adjustRightInd w:val="0"/>
              <w:jc w:val="right"/>
              <w:rPr>
                <w:rFonts w:ascii="Helvetica" w:hAnsi="Helvetica" w:cs="Helvetica"/>
                <w:color w:val="FFFFFF"/>
                <w:sz w:val="28"/>
                <w:szCs w:val="28"/>
                <w:u w:color="2270B6"/>
                <w:lang w:val="en-US"/>
              </w:rPr>
            </w:pPr>
            <w:r>
              <w:rPr>
                <w:rFonts w:ascii="Helvetica" w:hAnsi="Helvetica" w:cs="Helvetica"/>
                <w:b/>
                <w:bCs/>
                <w:color w:val="FFFFFF"/>
                <w:sz w:val="28"/>
                <w:szCs w:val="28"/>
                <w:u w:color="2270B6"/>
                <w:lang w:val="en-US"/>
              </w:rPr>
              <w:t>4°-8° dH</w:t>
            </w:r>
          </w:p>
        </w:tc>
        <w:tc>
          <w:tcPr>
            <w:tcW w:w="7440" w:type="dxa"/>
            <w:tcBorders>
              <w:bottom w:val="single" w:sz="8" w:space="0" w:color="606060"/>
              <w:right w:val="single" w:sz="8" w:space="0" w:color="606060"/>
            </w:tcBorders>
            <w:tcMar>
              <w:top w:w="140" w:type="nil"/>
              <w:left w:w="300" w:type="nil"/>
              <w:bottom w:w="300" w:type="nil"/>
              <w:right w:w="140" w:type="nil"/>
            </w:tcMar>
            <w:vAlign w:val="center"/>
          </w:tcPr>
          <w:p w:rsidR="004922E6" w:rsidRDefault="004922E6">
            <w:pPr>
              <w:widowControl w:val="0"/>
              <w:autoSpaceDE w:val="0"/>
              <w:autoSpaceDN w:val="0"/>
              <w:adjustRightInd w:val="0"/>
              <w:jc w:val="center"/>
              <w:rPr>
                <w:rFonts w:ascii="Helvetica" w:hAnsi="Helvetica" w:cs="Helvetica"/>
                <w:sz w:val="28"/>
                <w:szCs w:val="28"/>
                <w:u w:color="2270B6"/>
                <w:lang w:val="en-US"/>
              </w:rPr>
            </w:pPr>
            <w:proofErr w:type="gramStart"/>
            <w:r>
              <w:rPr>
                <w:rFonts w:ascii="Helvetica" w:hAnsi="Helvetica" w:cs="Helvetica"/>
                <w:sz w:val="28"/>
                <w:szCs w:val="28"/>
                <w:u w:color="2270B6"/>
                <w:lang w:val="en-US"/>
              </w:rPr>
              <w:t>blødt</w:t>
            </w:r>
            <w:proofErr w:type="gramEnd"/>
          </w:p>
        </w:tc>
      </w:tr>
      <w:tr w:rsidR="004922E6">
        <w:tblPrEx>
          <w:tblBorders>
            <w:top w:val="none" w:sz="0" w:space="0" w:color="auto"/>
          </w:tblBorders>
          <w:tblCellMar>
            <w:top w:w="0" w:type="dxa"/>
            <w:bottom w:w="0" w:type="dxa"/>
          </w:tblCellMar>
        </w:tblPrEx>
        <w:tc>
          <w:tcPr>
            <w:tcW w:w="4000" w:type="dxa"/>
            <w:tcBorders>
              <w:bottom w:val="single" w:sz="8" w:space="0" w:color="606060"/>
              <w:right w:val="single" w:sz="8" w:space="0" w:color="606060"/>
            </w:tcBorders>
            <w:shd w:val="clear" w:color="auto" w:fill="A1C0BA"/>
            <w:tcMar>
              <w:top w:w="140" w:type="nil"/>
              <w:left w:w="300" w:type="nil"/>
              <w:bottom w:w="300" w:type="nil"/>
              <w:right w:w="140" w:type="nil"/>
            </w:tcMar>
            <w:vAlign w:val="center"/>
          </w:tcPr>
          <w:p w:rsidR="004922E6" w:rsidRDefault="004922E6">
            <w:pPr>
              <w:widowControl w:val="0"/>
              <w:autoSpaceDE w:val="0"/>
              <w:autoSpaceDN w:val="0"/>
              <w:adjustRightInd w:val="0"/>
              <w:jc w:val="right"/>
              <w:rPr>
                <w:rFonts w:ascii="Helvetica" w:hAnsi="Helvetica" w:cs="Helvetica"/>
                <w:color w:val="FFFFFF"/>
                <w:sz w:val="28"/>
                <w:szCs w:val="28"/>
                <w:u w:color="2270B6"/>
                <w:lang w:val="en-US"/>
              </w:rPr>
            </w:pPr>
            <w:r>
              <w:rPr>
                <w:rFonts w:ascii="Helvetica" w:hAnsi="Helvetica" w:cs="Helvetica"/>
                <w:b/>
                <w:bCs/>
                <w:color w:val="FFFFFF"/>
                <w:sz w:val="28"/>
                <w:szCs w:val="28"/>
                <w:u w:color="2270B6"/>
                <w:lang w:val="en-US"/>
              </w:rPr>
              <w:t>8°-12° dH</w:t>
            </w:r>
          </w:p>
        </w:tc>
        <w:tc>
          <w:tcPr>
            <w:tcW w:w="7440" w:type="dxa"/>
            <w:tcBorders>
              <w:bottom w:val="single" w:sz="8" w:space="0" w:color="606060"/>
              <w:right w:val="single" w:sz="8" w:space="0" w:color="606060"/>
            </w:tcBorders>
            <w:tcMar>
              <w:top w:w="140" w:type="nil"/>
              <w:left w:w="300" w:type="nil"/>
              <w:bottom w:w="300" w:type="nil"/>
              <w:right w:w="140" w:type="nil"/>
            </w:tcMar>
            <w:vAlign w:val="center"/>
          </w:tcPr>
          <w:p w:rsidR="004922E6" w:rsidRDefault="004922E6">
            <w:pPr>
              <w:widowControl w:val="0"/>
              <w:autoSpaceDE w:val="0"/>
              <w:autoSpaceDN w:val="0"/>
              <w:adjustRightInd w:val="0"/>
              <w:jc w:val="center"/>
              <w:rPr>
                <w:rFonts w:ascii="Helvetica" w:hAnsi="Helvetica" w:cs="Helvetica"/>
                <w:sz w:val="28"/>
                <w:szCs w:val="28"/>
                <w:u w:color="2270B6"/>
                <w:lang w:val="en-US"/>
              </w:rPr>
            </w:pPr>
            <w:proofErr w:type="gramStart"/>
            <w:r>
              <w:rPr>
                <w:rFonts w:ascii="Helvetica" w:hAnsi="Helvetica" w:cs="Helvetica"/>
                <w:sz w:val="28"/>
                <w:szCs w:val="28"/>
                <w:u w:color="2270B6"/>
                <w:lang w:val="en-US"/>
              </w:rPr>
              <w:t>middelhårdt</w:t>
            </w:r>
            <w:proofErr w:type="gramEnd"/>
          </w:p>
        </w:tc>
      </w:tr>
      <w:tr w:rsidR="004922E6">
        <w:tblPrEx>
          <w:tblBorders>
            <w:top w:val="none" w:sz="0" w:space="0" w:color="auto"/>
          </w:tblBorders>
          <w:tblCellMar>
            <w:top w:w="0" w:type="dxa"/>
            <w:bottom w:w="0" w:type="dxa"/>
          </w:tblCellMar>
        </w:tblPrEx>
        <w:tc>
          <w:tcPr>
            <w:tcW w:w="4000" w:type="dxa"/>
            <w:tcBorders>
              <w:bottom w:val="single" w:sz="8" w:space="0" w:color="606060"/>
              <w:right w:val="single" w:sz="8" w:space="0" w:color="606060"/>
            </w:tcBorders>
            <w:shd w:val="clear" w:color="auto" w:fill="A1C0BA"/>
            <w:tcMar>
              <w:top w:w="140" w:type="nil"/>
              <w:left w:w="300" w:type="nil"/>
              <w:bottom w:w="300" w:type="nil"/>
              <w:right w:w="140" w:type="nil"/>
            </w:tcMar>
            <w:vAlign w:val="center"/>
          </w:tcPr>
          <w:p w:rsidR="004922E6" w:rsidRDefault="004922E6">
            <w:pPr>
              <w:widowControl w:val="0"/>
              <w:autoSpaceDE w:val="0"/>
              <w:autoSpaceDN w:val="0"/>
              <w:adjustRightInd w:val="0"/>
              <w:jc w:val="right"/>
              <w:rPr>
                <w:rFonts w:ascii="Helvetica" w:hAnsi="Helvetica" w:cs="Helvetica"/>
                <w:color w:val="FFFFFF"/>
                <w:sz w:val="28"/>
                <w:szCs w:val="28"/>
                <w:u w:color="2270B6"/>
                <w:lang w:val="en-US"/>
              </w:rPr>
            </w:pPr>
            <w:r>
              <w:rPr>
                <w:rFonts w:ascii="Helvetica" w:hAnsi="Helvetica" w:cs="Helvetica"/>
                <w:b/>
                <w:bCs/>
                <w:color w:val="FFFFFF"/>
                <w:sz w:val="28"/>
                <w:szCs w:val="28"/>
                <w:u w:color="2270B6"/>
                <w:lang w:val="en-US"/>
              </w:rPr>
              <w:t>12°-18° dH</w:t>
            </w:r>
          </w:p>
        </w:tc>
        <w:tc>
          <w:tcPr>
            <w:tcW w:w="7440" w:type="dxa"/>
            <w:tcBorders>
              <w:bottom w:val="single" w:sz="8" w:space="0" w:color="606060"/>
              <w:right w:val="single" w:sz="8" w:space="0" w:color="606060"/>
            </w:tcBorders>
            <w:tcMar>
              <w:top w:w="140" w:type="nil"/>
              <w:left w:w="300" w:type="nil"/>
              <w:bottom w:w="300" w:type="nil"/>
              <w:right w:w="140" w:type="nil"/>
            </w:tcMar>
            <w:vAlign w:val="center"/>
          </w:tcPr>
          <w:p w:rsidR="004922E6" w:rsidRDefault="004922E6">
            <w:pPr>
              <w:widowControl w:val="0"/>
              <w:autoSpaceDE w:val="0"/>
              <w:autoSpaceDN w:val="0"/>
              <w:adjustRightInd w:val="0"/>
              <w:jc w:val="center"/>
              <w:rPr>
                <w:rFonts w:ascii="Helvetica" w:hAnsi="Helvetica" w:cs="Helvetica"/>
                <w:sz w:val="28"/>
                <w:szCs w:val="28"/>
                <w:u w:color="2270B6"/>
                <w:lang w:val="en-US"/>
              </w:rPr>
            </w:pPr>
            <w:proofErr w:type="gramStart"/>
            <w:r>
              <w:rPr>
                <w:rFonts w:ascii="Helvetica" w:hAnsi="Helvetica" w:cs="Helvetica"/>
                <w:sz w:val="28"/>
                <w:szCs w:val="28"/>
                <w:u w:color="2270B6"/>
                <w:lang w:val="en-US"/>
              </w:rPr>
              <w:t>temmelig</w:t>
            </w:r>
            <w:proofErr w:type="gramEnd"/>
            <w:r>
              <w:rPr>
                <w:rFonts w:ascii="Helvetica" w:hAnsi="Helvetica" w:cs="Helvetica"/>
                <w:sz w:val="28"/>
                <w:szCs w:val="28"/>
                <w:u w:color="2270B6"/>
                <w:lang w:val="en-US"/>
              </w:rPr>
              <w:t xml:space="preserve"> hårdt</w:t>
            </w:r>
          </w:p>
        </w:tc>
      </w:tr>
      <w:tr w:rsidR="004922E6">
        <w:tblPrEx>
          <w:tblBorders>
            <w:top w:val="none" w:sz="0" w:space="0" w:color="auto"/>
          </w:tblBorders>
          <w:tblCellMar>
            <w:top w:w="0" w:type="dxa"/>
            <w:bottom w:w="0" w:type="dxa"/>
          </w:tblCellMar>
        </w:tblPrEx>
        <w:tc>
          <w:tcPr>
            <w:tcW w:w="4000" w:type="dxa"/>
            <w:tcBorders>
              <w:bottom w:val="single" w:sz="8" w:space="0" w:color="606060"/>
              <w:right w:val="single" w:sz="8" w:space="0" w:color="606060"/>
            </w:tcBorders>
            <w:shd w:val="clear" w:color="auto" w:fill="A1C0BA"/>
            <w:tcMar>
              <w:top w:w="140" w:type="nil"/>
              <w:left w:w="300" w:type="nil"/>
              <w:bottom w:w="300" w:type="nil"/>
              <w:right w:w="140" w:type="nil"/>
            </w:tcMar>
            <w:vAlign w:val="center"/>
          </w:tcPr>
          <w:p w:rsidR="004922E6" w:rsidRDefault="004922E6">
            <w:pPr>
              <w:widowControl w:val="0"/>
              <w:autoSpaceDE w:val="0"/>
              <w:autoSpaceDN w:val="0"/>
              <w:adjustRightInd w:val="0"/>
              <w:jc w:val="right"/>
              <w:rPr>
                <w:rFonts w:ascii="Helvetica" w:hAnsi="Helvetica" w:cs="Helvetica"/>
                <w:color w:val="FFFFFF"/>
                <w:sz w:val="28"/>
                <w:szCs w:val="28"/>
                <w:u w:color="2270B6"/>
                <w:lang w:val="en-US"/>
              </w:rPr>
            </w:pPr>
            <w:r>
              <w:rPr>
                <w:rFonts w:ascii="Helvetica" w:hAnsi="Helvetica" w:cs="Helvetica"/>
                <w:b/>
                <w:bCs/>
                <w:color w:val="FFFFFF"/>
                <w:sz w:val="28"/>
                <w:szCs w:val="28"/>
                <w:u w:color="2270B6"/>
                <w:lang w:val="en-US"/>
              </w:rPr>
              <w:t>18°-30° dH</w:t>
            </w:r>
          </w:p>
        </w:tc>
        <w:tc>
          <w:tcPr>
            <w:tcW w:w="7440" w:type="dxa"/>
            <w:tcBorders>
              <w:bottom w:val="single" w:sz="8" w:space="0" w:color="606060"/>
              <w:right w:val="single" w:sz="8" w:space="0" w:color="606060"/>
            </w:tcBorders>
            <w:tcMar>
              <w:top w:w="140" w:type="nil"/>
              <w:left w:w="300" w:type="nil"/>
              <w:bottom w:w="300" w:type="nil"/>
              <w:right w:w="140" w:type="nil"/>
            </w:tcMar>
            <w:vAlign w:val="center"/>
          </w:tcPr>
          <w:p w:rsidR="004922E6" w:rsidRDefault="004922E6">
            <w:pPr>
              <w:widowControl w:val="0"/>
              <w:autoSpaceDE w:val="0"/>
              <w:autoSpaceDN w:val="0"/>
              <w:adjustRightInd w:val="0"/>
              <w:jc w:val="center"/>
              <w:rPr>
                <w:rFonts w:ascii="Helvetica" w:hAnsi="Helvetica" w:cs="Helvetica"/>
                <w:sz w:val="28"/>
                <w:szCs w:val="28"/>
                <w:u w:color="2270B6"/>
                <w:lang w:val="en-US"/>
              </w:rPr>
            </w:pPr>
            <w:proofErr w:type="gramStart"/>
            <w:r>
              <w:rPr>
                <w:rFonts w:ascii="Helvetica" w:hAnsi="Helvetica" w:cs="Helvetica"/>
                <w:sz w:val="28"/>
                <w:szCs w:val="28"/>
                <w:u w:color="2270B6"/>
                <w:lang w:val="en-US"/>
              </w:rPr>
              <w:t>hårdt</w:t>
            </w:r>
            <w:proofErr w:type="gramEnd"/>
          </w:p>
        </w:tc>
      </w:tr>
      <w:tr w:rsidR="004922E6">
        <w:tblPrEx>
          <w:tblCellMar>
            <w:top w:w="0" w:type="dxa"/>
            <w:bottom w:w="0" w:type="dxa"/>
          </w:tblCellMar>
        </w:tblPrEx>
        <w:tc>
          <w:tcPr>
            <w:tcW w:w="4000" w:type="dxa"/>
            <w:tcBorders>
              <w:bottom w:val="single" w:sz="8" w:space="0" w:color="606060"/>
              <w:right w:val="single" w:sz="8" w:space="0" w:color="606060"/>
            </w:tcBorders>
            <w:shd w:val="clear" w:color="auto" w:fill="A1C0BA"/>
            <w:tcMar>
              <w:top w:w="140" w:type="nil"/>
              <w:left w:w="300" w:type="nil"/>
              <w:bottom w:w="300" w:type="nil"/>
              <w:right w:w="140" w:type="nil"/>
            </w:tcMar>
            <w:vAlign w:val="center"/>
          </w:tcPr>
          <w:p w:rsidR="004922E6" w:rsidRDefault="004922E6">
            <w:pPr>
              <w:widowControl w:val="0"/>
              <w:autoSpaceDE w:val="0"/>
              <w:autoSpaceDN w:val="0"/>
              <w:adjustRightInd w:val="0"/>
              <w:jc w:val="right"/>
              <w:rPr>
                <w:rFonts w:ascii="Helvetica" w:hAnsi="Helvetica" w:cs="Helvetica"/>
                <w:color w:val="FFFFFF"/>
                <w:sz w:val="28"/>
                <w:szCs w:val="28"/>
                <w:u w:color="2270B6"/>
                <w:lang w:val="en-US"/>
              </w:rPr>
            </w:pPr>
            <w:proofErr w:type="gramStart"/>
            <w:r>
              <w:rPr>
                <w:rFonts w:ascii="Helvetica" w:hAnsi="Helvetica" w:cs="Helvetica"/>
                <w:b/>
                <w:bCs/>
                <w:color w:val="FFFFFF"/>
                <w:sz w:val="28"/>
                <w:szCs w:val="28"/>
                <w:u w:color="2270B6"/>
                <w:lang w:val="en-US"/>
              </w:rPr>
              <w:t>over</w:t>
            </w:r>
            <w:proofErr w:type="gramEnd"/>
            <w:r>
              <w:rPr>
                <w:rFonts w:ascii="Helvetica" w:hAnsi="Helvetica" w:cs="Helvetica"/>
                <w:b/>
                <w:bCs/>
                <w:color w:val="FFFFFF"/>
                <w:sz w:val="28"/>
                <w:szCs w:val="28"/>
                <w:u w:color="2270B6"/>
                <w:lang w:val="en-US"/>
              </w:rPr>
              <w:t xml:space="preserve"> 30° dH</w:t>
            </w:r>
          </w:p>
        </w:tc>
        <w:tc>
          <w:tcPr>
            <w:tcW w:w="7440" w:type="dxa"/>
            <w:tcBorders>
              <w:bottom w:val="single" w:sz="8" w:space="0" w:color="606060"/>
              <w:right w:val="single" w:sz="8" w:space="0" w:color="606060"/>
            </w:tcBorders>
            <w:tcMar>
              <w:top w:w="140" w:type="nil"/>
              <w:left w:w="300" w:type="nil"/>
              <w:bottom w:w="300" w:type="nil"/>
              <w:right w:w="140" w:type="nil"/>
            </w:tcMar>
            <w:vAlign w:val="center"/>
          </w:tcPr>
          <w:p w:rsidR="004922E6" w:rsidRDefault="004922E6">
            <w:pPr>
              <w:widowControl w:val="0"/>
              <w:autoSpaceDE w:val="0"/>
              <w:autoSpaceDN w:val="0"/>
              <w:adjustRightInd w:val="0"/>
              <w:jc w:val="center"/>
              <w:rPr>
                <w:rFonts w:ascii="Helvetica" w:hAnsi="Helvetica" w:cs="Helvetica"/>
                <w:sz w:val="28"/>
                <w:szCs w:val="28"/>
                <w:u w:color="2270B6"/>
                <w:lang w:val="en-US"/>
              </w:rPr>
            </w:pPr>
            <w:proofErr w:type="gramStart"/>
            <w:r>
              <w:rPr>
                <w:rFonts w:ascii="Helvetica" w:hAnsi="Helvetica" w:cs="Helvetica"/>
                <w:sz w:val="28"/>
                <w:szCs w:val="28"/>
                <w:u w:color="2270B6"/>
                <w:lang w:val="en-US"/>
              </w:rPr>
              <w:t>meget</w:t>
            </w:r>
            <w:proofErr w:type="gramEnd"/>
            <w:r>
              <w:rPr>
                <w:rFonts w:ascii="Helvetica" w:hAnsi="Helvetica" w:cs="Helvetica"/>
                <w:sz w:val="28"/>
                <w:szCs w:val="28"/>
                <w:u w:color="2270B6"/>
                <w:lang w:val="en-US"/>
              </w:rPr>
              <w:t xml:space="preserve"> hårdt</w:t>
            </w:r>
          </w:p>
        </w:tc>
      </w:tr>
    </w:tbl>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Blødt vand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give korrosionsproblemer, mens hårdt vand medfører større sæbeforbrug og kalkudfældninger. Der stilles ikke separate vandkvalitetskrav til hårdheden, men en bemærkning i bekendtgørelsen: "Vandets hårdhed bør ligge mellem 5°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30° dH".</w:t>
      </w:r>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Natrium, Na</w:t>
      </w:r>
      <w:r>
        <w:rPr>
          <w:rFonts w:ascii="Helvetica" w:hAnsi="Helvetica" w:cs="Helvetica"/>
          <w:b/>
          <w:bCs/>
          <w:sz w:val="26"/>
          <w:szCs w:val="26"/>
          <w:u w:color="2270B6"/>
          <w:lang w:val="en-US"/>
        </w:rPr>
        <w: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Natrium forekommer som regel sammen med klorid eller bikarbonat, afhængig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vandtypen. Forhøjet natriumindhold giver saltsmag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indvirker muligvis på blodtrykssygdomme.</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175 mg Na/l.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175 mg Na/l.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Kalium, K</w:t>
      </w:r>
      <w:r>
        <w:rPr>
          <w:rFonts w:ascii="Helvetica" w:hAnsi="Helvetica" w:cs="Helvetica"/>
          <w:b/>
          <w:bCs/>
          <w:sz w:val="26"/>
          <w:szCs w:val="26"/>
          <w:u w:color="2270B6"/>
          <w:lang w:val="en-US"/>
        </w:rPr>
        <w: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Forekomst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kalium i drikkevand kan være tegn på forurening, men der er i øvrigt ingen smags- eller sundhedsmæssige ulemper ved forhøjet kaliumindhold.</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10 mg K/l.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10 mg K/l.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Ammonium, NH</w:t>
      </w:r>
      <w:r>
        <w:rPr>
          <w:rFonts w:ascii="Helvetica" w:hAnsi="Helvetica" w:cs="Helvetica"/>
          <w:b/>
          <w:bCs/>
          <w:sz w:val="22"/>
          <w:szCs w:val="22"/>
          <w:u w:color="2270B6"/>
          <w:vertAlign w:val="subscript"/>
          <w:lang w:val="en-US"/>
        </w:rPr>
        <w:t>4</w:t>
      </w:r>
      <w:r>
        <w:rPr>
          <w:rFonts w:ascii="Helvetica" w:hAnsi="Helvetica" w:cs="Helvetica"/>
          <w:b/>
          <w:bCs/>
          <w:sz w:val="26"/>
          <w:szCs w:val="26"/>
          <w:u w:color="2270B6"/>
          <w:lang w:val="en-US"/>
        </w:rPr>
        <w: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Forekomst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ammonium kan være tegn på forurening, men har ofte andre årsager. Råvandets ammoniumindhold vil ved korrekt vandbehandling omsættes via nitrit til nitrat under ret stort iltforbrug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medvirken af mikroorganismer. </w:t>
      </w:r>
      <w:proofErr w:type="gramStart"/>
      <w:r>
        <w:rPr>
          <w:rFonts w:ascii="Helvetica" w:hAnsi="Helvetica" w:cs="Helvetica"/>
          <w:sz w:val="32"/>
          <w:szCs w:val="32"/>
          <w:u w:color="2270B6"/>
          <w:lang w:val="en-US"/>
        </w:rPr>
        <w:t>I rentvand i kemisk balance bør der ikke forekomme ammonium, da en eventuel ufuldstændig omsætning vil fortsætte ukontrolleret på ledningsnettet med blandt andet nitritdannelse til følge.</w:t>
      </w:r>
      <w:proofErr w:type="gramEnd"/>
      <w:r>
        <w:rPr>
          <w:rFonts w:ascii="Helvetica" w:hAnsi="Helvetica" w:cs="Helvetica"/>
          <w:sz w:val="32"/>
          <w:szCs w:val="32"/>
          <w:u w:color="2270B6"/>
          <w:lang w:val="en-US"/>
        </w:rPr>
        <w:t xml:space="preserve"> Hvis vandet ikke filtreres på vandværket,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ammoniumindhold op til 0,50 mg/l accepteres, men nitrit skal i så fald kontrolleres på ledningsnettet. Ved vandbehandling med filtrering er kravet: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0,05 mg NH</w:t>
      </w:r>
      <w:r>
        <w:rPr>
          <w:rFonts w:ascii="Helvetica" w:hAnsi="Helvetica" w:cs="Helvetica"/>
          <w:sz w:val="22"/>
          <w:szCs w:val="22"/>
          <w:u w:color="2270B6"/>
          <w:vertAlign w:val="subscript"/>
          <w:lang w:val="en-US"/>
        </w:rPr>
        <w:t>4</w:t>
      </w:r>
      <w:r>
        <w:rPr>
          <w:rFonts w:ascii="Helvetica" w:hAnsi="Helvetica" w:cs="Helvetica"/>
          <w:sz w:val="32"/>
          <w:szCs w:val="32"/>
          <w:u w:color="2270B6"/>
          <w:lang w:val="en-US"/>
        </w:rPr>
        <w:t>/l.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0,05 mg NH</w:t>
      </w:r>
      <w:r>
        <w:rPr>
          <w:rFonts w:ascii="Helvetica" w:hAnsi="Helvetica" w:cs="Helvetica"/>
          <w:sz w:val="22"/>
          <w:szCs w:val="22"/>
          <w:u w:color="2270B6"/>
          <w:vertAlign w:val="subscript"/>
          <w:lang w:val="en-US"/>
        </w:rPr>
        <w:t>4</w:t>
      </w:r>
      <w:r>
        <w:rPr>
          <w:rFonts w:ascii="Helvetica" w:hAnsi="Helvetica" w:cs="Helvetica"/>
          <w:sz w:val="32"/>
          <w:szCs w:val="32"/>
          <w:u w:color="2270B6"/>
          <w:lang w:val="en-US"/>
        </w:rPr>
        <w:t>/l.</w:t>
      </w:r>
      <w:proofErr w:type="gramEnd"/>
    </w:p>
    <w:p w:rsidR="004922E6" w:rsidRDefault="004922E6" w:rsidP="004922E6">
      <w:pPr>
        <w:widowControl w:val="0"/>
        <w:autoSpaceDE w:val="0"/>
        <w:autoSpaceDN w:val="0"/>
        <w:adjustRightInd w:val="0"/>
        <w:rPr>
          <w:rFonts w:ascii="Helvetica" w:hAnsi="Helvetica" w:cs="Helvetica"/>
          <w:color w:val="2270B6"/>
          <w:sz w:val="32"/>
          <w:szCs w:val="32"/>
          <w:u w:val="single"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Jern, Fe</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Jern er det stof, som man først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fremmest ønsker at fjerne ved vandbehandlingen, idet for højt indhold i det rene vand giver de mest iøjnefaldende gener: aflejringer i ledningsnet og armaturer, gener ved tøjvask og ved afsætninger i kummer og vaske, dårlig smag og uklarhed. Forhøjet jernindhold er dog sjældent sundhedsskadeligt, selv </w:t>
      </w:r>
      <w:proofErr w:type="gramStart"/>
      <w:r>
        <w:rPr>
          <w:rFonts w:ascii="Helvetica" w:hAnsi="Helvetica" w:cs="Helvetica"/>
          <w:sz w:val="32"/>
          <w:szCs w:val="32"/>
          <w:u w:color="2270B6"/>
          <w:lang w:val="en-US"/>
        </w:rPr>
        <w:t>om</w:t>
      </w:r>
      <w:proofErr w:type="gramEnd"/>
      <w:r>
        <w:rPr>
          <w:rFonts w:ascii="Helvetica" w:hAnsi="Helvetica" w:cs="Helvetica"/>
          <w:sz w:val="32"/>
          <w:szCs w:val="32"/>
          <w:u w:color="2270B6"/>
          <w:lang w:val="en-US"/>
        </w:rPr>
        <w:t xml:space="preserve"> der under uheldige omstændigheder - iltfrie forhold - kan skabes mulighed for vækst af jernbakterier. Visse steder i landet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jernet være humint bundet - det vil sige bundet til organiske humussyrer, og det kan da være vanskeligt ved en traditionel luftning og filtrering at fjerne jernet fuldstændig.</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0,1 mg Fe/l.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0,2 mg Fe/l.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Mangan, Mn</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Mangan forekommer ofte sammen med jern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forårsager lignende ulemper som jern (se ovenfor), men i mindre mængde. Mangan på ledningsnettet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vise sig som et sort, lidt olieagtigt fedtet stof. </w:t>
      </w:r>
      <w:proofErr w:type="gramStart"/>
      <w:r>
        <w:rPr>
          <w:rFonts w:ascii="Helvetica" w:hAnsi="Helvetica" w:cs="Helvetica"/>
          <w:sz w:val="32"/>
          <w:szCs w:val="32"/>
          <w:u w:color="2270B6"/>
          <w:lang w:val="en-US"/>
        </w:rPr>
        <w:t>Det behandlede vand bør derfor være helt manganfrit.</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0,02 mg Mn/l.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0,05 mg Mn/l.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Bikarbonat, HCO</w:t>
      </w:r>
      <w:r>
        <w:rPr>
          <w:rFonts w:ascii="Helvetica" w:hAnsi="Helvetica" w:cs="Helvetica"/>
          <w:b/>
          <w:bCs/>
          <w:sz w:val="22"/>
          <w:szCs w:val="22"/>
          <w:u w:color="2270B6"/>
          <w:vertAlign w:val="subscript"/>
          <w:lang w:val="en-US"/>
        </w:rPr>
        <w:t>3</w:t>
      </w:r>
      <w:r>
        <w:rPr>
          <w:rFonts w:ascii="Helvetica" w:hAnsi="Helvetica" w:cs="Helvetica"/>
          <w:b/>
          <w:bCs/>
          <w:sz w:val="26"/>
          <w:szCs w:val="26"/>
          <w:u w:color="2270B6"/>
          <w:lang w:val="en-US"/>
        </w:rPr>
        <w: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Bikarbonatindholdet er forbundet med begrebet "forbigående hårdhed", idet den del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hårdhedsdannerne (se "Calcium" og "Magnesium"), der forekommer som især calcium-bikarbonat vil kunne fjernes fra brugsvandet ved kogning og udfældes som kedelsten. Der er intet vandkvalitetskrav til bikarbonat, men da </w:t>
      </w:r>
      <w:proofErr w:type="gramStart"/>
      <w:r>
        <w:rPr>
          <w:rFonts w:ascii="Helvetica" w:hAnsi="Helvetica" w:cs="Helvetica"/>
          <w:sz w:val="32"/>
          <w:szCs w:val="32"/>
          <w:u w:color="2270B6"/>
          <w:lang w:val="en-US"/>
        </w:rPr>
        <w:t>et</w:t>
      </w:r>
      <w:proofErr w:type="gramEnd"/>
      <w:r>
        <w:rPr>
          <w:rFonts w:ascii="Helvetica" w:hAnsi="Helvetica" w:cs="Helvetica"/>
          <w:sz w:val="32"/>
          <w:szCs w:val="32"/>
          <w:u w:color="2270B6"/>
          <w:lang w:val="en-US"/>
        </w:rPr>
        <w:t xml:space="preserve"> vist indhold er af betydning for vandets pH, er der en bemærkning i bekendtgørelsen: "Indholdet bør være over 100 mg/l".</w:t>
      </w:r>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Klorid, Cl</w:t>
      </w:r>
      <w:r>
        <w:rPr>
          <w:rFonts w:ascii="Helvetica" w:hAnsi="Helvetica" w:cs="Helvetica"/>
          <w:b/>
          <w:bCs/>
          <w:sz w:val="26"/>
          <w:szCs w:val="26"/>
          <w:u w:color="2270B6"/>
          <w:lang w:val="en-US"/>
        </w:rPr>
        <w: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For højt kloridindhold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give smagsproblemer - vandet smager salt ved ca. 400 mg/l, risiko for korrosion med deraf følgende opløsning af tungmetaller, tæring i varmtvandssystemer med mere. Specielt i Danmark, hvor der er mulighed for saltvandsindtrængning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saltholdige jordlag, er det vigtigt at holde kloridindholdet i hver enkelt boring under kontrol.</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250 mg Cl/l.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250 mg Cl/l.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Sulfat, SO</w:t>
      </w:r>
      <w:r>
        <w:rPr>
          <w:rFonts w:ascii="Helvetica" w:hAnsi="Helvetica" w:cs="Helvetica"/>
          <w:b/>
          <w:bCs/>
          <w:sz w:val="22"/>
          <w:szCs w:val="22"/>
          <w:u w:color="2270B6"/>
          <w:vertAlign w:val="subscript"/>
          <w:lang w:val="en-US"/>
        </w:rPr>
        <w:t>4</w:t>
      </w:r>
      <w:r>
        <w:rPr>
          <w:rFonts w:ascii="Helvetica" w:hAnsi="Helvetica" w:cs="Helvetica"/>
          <w:b/>
          <w:bCs/>
          <w:sz w:val="26"/>
          <w:szCs w:val="26"/>
          <w:u w:color="2270B6"/>
          <w:lang w:val="en-US"/>
        </w:rPr>
        <w:t>2-</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Forhøjet sulfatindhold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som klorid give smagsproblemer samtidig med, at det i forbindelse med magnesium virker afførende. Desuden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sulfat under uheldige omstændigheder reduceres til den ildelugtende og giftige luftart svovlbrinte, for eksempel under iltfrie forhold i varmtvandssystemer.</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250 mg SO</w:t>
      </w:r>
      <w:r>
        <w:rPr>
          <w:rFonts w:ascii="Helvetica" w:hAnsi="Helvetica" w:cs="Helvetica"/>
          <w:sz w:val="22"/>
          <w:szCs w:val="22"/>
          <w:u w:color="2270B6"/>
          <w:vertAlign w:val="subscript"/>
          <w:lang w:val="en-US"/>
        </w:rPr>
        <w:t>4</w:t>
      </w:r>
      <w:r>
        <w:rPr>
          <w:rFonts w:ascii="Helvetica" w:hAnsi="Helvetica" w:cs="Helvetica"/>
          <w:sz w:val="32"/>
          <w:szCs w:val="32"/>
          <w:u w:color="2270B6"/>
          <w:lang w:val="en-US"/>
        </w:rPr>
        <w:t>/l.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250 mg SO</w:t>
      </w:r>
      <w:r>
        <w:rPr>
          <w:rFonts w:ascii="Helvetica" w:hAnsi="Helvetica" w:cs="Helvetica"/>
          <w:sz w:val="22"/>
          <w:szCs w:val="22"/>
          <w:u w:color="2270B6"/>
          <w:vertAlign w:val="subscript"/>
          <w:lang w:val="en-US"/>
        </w:rPr>
        <w:t>4</w:t>
      </w:r>
      <w:r>
        <w:rPr>
          <w:rFonts w:ascii="Helvetica" w:hAnsi="Helvetica" w:cs="Helvetica"/>
          <w:sz w:val="32"/>
          <w:szCs w:val="32"/>
          <w:u w:color="2270B6"/>
          <w:lang w:val="en-US"/>
        </w:rPr>
        <w:t>/l.</w:t>
      </w:r>
      <w:proofErr w:type="gramEnd"/>
    </w:p>
    <w:p w:rsidR="004922E6" w:rsidRDefault="004922E6" w:rsidP="004922E6">
      <w:pPr>
        <w:widowControl w:val="0"/>
        <w:autoSpaceDE w:val="0"/>
        <w:autoSpaceDN w:val="0"/>
        <w:adjustRightInd w:val="0"/>
        <w:rPr>
          <w:rFonts w:ascii="Helvetica" w:hAnsi="Helvetica" w:cs="Helvetica"/>
          <w:color w:val="2270B6"/>
          <w:sz w:val="32"/>
          <w:szCs w:val="32"/>
          <w:u w:val="single"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Nitrat, NO</w:t>
      </w:r>
      <w:r>
        <w:rPr>
          <w:rFonts w:ascii="Helvetica" w:hAnsi="Helvetica" w:cs="Helvetica"/>
          <w:b/>
          <w:bCs/>
          <w:sz w:val="22"/>
          <w:szCs w:val="22"/>
          <w:u w:color="2270B6"/>
          <w:vertAlign w:val="subscript"/>
          <w:lang w:val="en-US"/>
        </w:rPr>
        <w:t>3</w:t>
      </w:r>
      <w:r>
        <w:rPr>
          <w:rFonts w:ascii="Helvetica" w:hAnsi="Helvetica" w:cs="Helvetica"/>
          <w:b/>
          <w:bCs/>
          <w:sz w:val="26"/>
          <w:szCs w:val="26"/>
          <w:u w:color="2270B6"/>
          <w:lang w:val="en-US"/>
        </w:rPr>
        <w: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For stort indhold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nitrat i drikkevand kan være sundhedsskadeligt, navnlig for spædbørn, idet nitrat i børns fordøjelsessystem bevirker, at ilttilførslen via de røde blodlegemer nedsættes, og børnene bliver "cyanotiske" - "blå" - børn. Der er desuden påvist en </w:t>
      </w:r>
      <w:proofErr w:type="gramStart"/>
      <w:r>
        <w:rPr>
          <w:rFonts w:ascii="Helvetica" w:hAnsi="Helvetica" w:cs="Helvetica"/>
          <w:sz w:val="32"/>
          <w:szCs w:val="32"/>
          <w:u w:color="2270B6"/>
          <w:lang w:val="en-US"/>
        </w:rPr>
        <w:t>vis</w:t>
      </w:r>
      <w:proofErr w:type="gramEnd"/>
      <w:r>
        <w:rPr>
          <w:rFonts w:ascii="Helvetica" w:hAnsi="Helvetica" w:cs="Helvetica"/>
          <w:sz w:val="32"/>
          <w:szCs w:val="32"/>
          <w:u w:color="2270B6"/>
          <w:lang w:val="en-US"/>
        </w:rPr>
        <w:t xml:space="preserve"> forøgelse i antallet af mavekræfttilfælde hos patienter fra områder med forhøjet nitratindhold i drikkevandet. Nitrat i rentvand, i mængder mindre end 5-10 mg/l, er normalt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stammer som regel fra ammoniumomsætning (se "Ammonium"). Nitrat i råvand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 sammen med forekomst af nitrit - være tegn på forurening, og vandet må i så fald vurderes med omtanke. Visse steder i landet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forekomst af nitrat dog være af geologisk oprindelse, blandt andet på grund af nedsivning gennem jordlag, der ikke reducerer eller tilbageholder nitrat. Det er da vigtigt at holde skærpet opsyn med vandets mikrobiologiske tilstand, fordi organiske mikroforureninger, specielt pesticider, så også vil kunne forekomme.</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50 mg NO</w:t>
      </w:r>
      <w:r>
        <w:rPr>
          <w:rFonts w:ascii="Helvetica" w:hAnsi="Helvetica" w:cs="Helvetica"/>
          <w:sz w:val="22"/>
          <w:szCs w:val="22"/>
          <w:u w:color="2270B6"/>
          <w:vertAlign w:val="subscript"/>
          <w:lang w:val="en-US"/>
        </w:rPr>
        <w:t>3</w:t>
      </w:r>
      <w:r>
        <w:rPr>
          <w:rFonts w:ascii="Helvetica" w:hAnsi="Helvetica" w:cs="Helvetica"/>
          <w:sz w:val="32"/>
          <w:szCs w:val="32"/>
          <w:u w:color="2270B6"/>
          <w:lang w:val="en-US"/>
        </w:rPr>
        <w:t>/l.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50 mg NO</w:t>
      </w:r>
      <w:r>
        <w:rPr>
          <w:rFonts w:ascii="Helvetica" w:hAnsi="Helvetica" w:cs="Helvetica"/>
          <w:sz w:val="22"/>
          <w:szCs w:val="22"/>
          <w:u w:color="2270B6"/>
          <w:vertAlign w:val="subscript"/>
          <w:lang w:val="en-US"/>
        </w:rPr>
        <w:t>3</w:t>
      </w:r>
      <w:r>
        <w:rPr>
          <w:rFonts w:ascii="Helvetica" w:hAnsi="Helvetica" w:cs="Helvetica"/>
          <w:sz w:val="32"/>
          <w:szCs w:val="32"/>
          <w:u w:color="2270B6"/>
          <w:lang w:val="en-US"/>
        </w:rPr>
        <w:t>/l.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b/>
          <w:bCs/>
          <w:sz w:val="26"/>
          <w:szCs w:val="26"/>
          <w:u w:color="2270B6"/>
          <w:lang w:val="en-US"/>
        </w:rPr>
      </w:pPr>
      <w:r>
        <w:rPr>
          <w:rFonts w:ascii="Helvetica" w:hAnsi="Helvetica" w:cs="Helvetica"/>
          <w:b/>
          <w:bCs/>
          <w:sz w:val="32"/>
          <w:szCs w:val="32"/>
          <w:u w:color="2270B6"/>
          <w:lang w:val="en-US"/>
        </w:rPr>
        <w:t>Nitrit, NO</w:t>
      </w:r>
      <w:r>
        <w:rPr>
          <w:rFonts w:ascii="Helvetica" w:hAnsi="Helvetica" w:cs="Helvetica"/>
          <w:b/>
          <w:bCs/>
          <w:sz w:val="22"/>
          <w:szCs w:val="22"/>
          <w:u w:color="2270B6"/>
          <w:vertAlign w:val="subscript"/>
          <w:lang w:val="en-US"/>
        </w:rPr>
        <w:t>2</w:t>
      </w:r>
      <w:r>
        <w:rPr>
          <w:rFonts w:ascii="Helvetica" w:hAnsi="Helvetica" w:cs="Helvetica"/>
          <w:b/>
          <w:bCs/>
          <w:sz w:val="26"/>
          <w:szCs w:val="26"/>
          <w:u w:color="2270B6"/>
          <w:lang w:val="en-US"/>
        </w:rPr>
        <w:t>-</w:t>
      </w:r>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Nitrit i vand er som regel en ustabil forbindelse, der stammer </w:t>
      </w:r>
      <w:proofErr w:type="gramStart"/>
      <w:r>
        <w:rPr>
          <w:rFonts w:ascii="Helvetica" w:hAnsi="Helvetica" w:cs="Helvetica"/>
          <w:sz w:val="32"/>
          <w:szCs w:val="32"/>
          <w:u w:color="2270B6"/>
          <w:lang w:val="en-US"/>
        </w:rPr>
        <w:t>fra</w:t>
      </w:r>
      <w:proofErr w:type="gramEnd"/>
      <w:r>
        <w:rPr>
          <w:rFonts w:ascii="Helvetica" w:hAnsi="Helvetica" w:cs="Helvetica"/>
          <w:sz w:val="32"/>
          <w:szCs w:val="32"/>
          <w:u w:color="2270B6"/>
          <w:lang w:val="en-US"/>
        </w:rPr>
        <w:t xml:space="preserve"> omdannelse af ammonium på den ene eller anden måde. Hvis nitrit påvises, selv som spor, i en frisk prøve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råvand, er det tegn på forurening og mikrobiologisk aktivitet. Forekomst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nitrit i rentvand behøver derimod ikke at betyde forurening, men kan forekomme under visse driftsforhold. Det nævnes i bekendtgørelsen som en mulighed som følge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fornyelse af filtermaterialer med tilføjelsen: "men bør indskrænkes mest muligt". Højt nitritindhold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i øvrigt virke hæmmende på blodets iltoptagelse.</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Afgang, værk: Max. 0,01 mg NO</w:t>
      </w:r>
      <w:r>
        <w:rPr>
          <w:rFonts w:ascii="Helvetica" w:hAnsi="Helvetica" w:cs="Helvetica"/>
          <w:sz w:val="22"/>
          <w:szCs w:val="22"/>
          <w:u w:color="2270B6"/>
          <w:vertAlign w:val="subscript"/>
          <w:lang w:val="en-US"/>
        </w:rPr>
        <w:t>2</w:t>
      </w:r>
      <w:r>
        <w:rPr>
          <w:rFonts w:ascii="Helvetica" w:hAnsi="Helvetica" w:cs="Helvetica"/>
          <w:sz w:val="32"/>
          <w:szCs w:val="32"/>
          <w:u w:color="2270B6"/>
          <w:lang w:val="en-US"/>
        </w:rPr>
        <w:t>/l, dog tillades op til 0,10 mg NO</w:t>
      </w:r>
      <w:r>
        <w:rPr>
          <w:rFonts w:ascii="Helvetica" w:hAnsi="Helvetica" w:cs="Helvetica"/>
          <w:sz w:val="22"/>
          <w:szCs w:val="22"/>
          <w:u w:color="2270B6"/>
          <w:vertAlign w:val="subscript"/>
          <w:lang w:val="en-US"/>
        </w:rPr>
        <w:t>2</w:t>
      </w:r>
      <w:r>
        <w:rPr>
          <w:rFonts w:ascii="Helvetica" w:hAnsi="Helvetica" w:cs="Helvetica"/>
          <w:sz w:val="32"/>
          <w:szCs w:val="32"/>
          <w:u w:color="2270B6"/>
          <w:lang w:val="en-US"/>
        </w:rPr>
        <w:t>/l, hvis kravet på ledningsnet er opfyldt.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0,10 mg NO</w:t>
      </w:r>
      <w:r>
        <w:rPr>
          <w:rFonts w:ascii="Helvetica" w:hAnsi="Helvetica" w:cs="Helvetica"/>
          <w:sz w:val="22"/>
          <w:szCs w:val="22"/>
          <w:u w:color="2270B6"/>
          <w:vertAlign w:val="subscript"/>
          <w:lang w:val="en-US"/>
        </w:rPr>
        <w:t>2</w:t>
      </w:r>
      <w:r>
        <w:rPr>
          <w:rFonts w:ascii="Helvetica" w:hAnsi="Helvetica" w:cs="Helvetica"/>
          <w:sz w:val="32"/>
          <w:szCs w:val="32"/>
          <w:u w:color="2270B6"/>
          <w:lang w:val="en-US"/>
        </w:rPr>
        <w:t>/l.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b/>
          <w:bCs/>
          <w:sz w:val="32"/>
          <w:szCs w:val="32"/>
          <w:u w:color="2270B6"/>
          <w:lang w:val="en-US"/>
        </w:rPr>
      </w:pPr>
      <w:r>
        <w:rPr>
          <w:rFonts w:ascii="Helvetica" w:hAnsi="Helvetica" w:cs="Helvetica"/>
          <w:b/>
          <w:bCs/>
          <w:sz w:val="32"/>
          <w:szCs w:val="32"/>
          <w:u w:color="2270B6"/>
          <w:lang w:val="en-US"/>
        </w:rPr>
        <w:t>Totalt fosforindhold, P</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Forekomst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fosfor i såvel råvand som rentvand kan være tegn på forurening - som følge af tilløb af overfladevand/spildevand, men kan også have en geologisk oprindelse. I navnlig dybe boringer med </w:t>
      </w:r>
      <w:proofErr w:type="gramStart"/>
      <w:r>
        <w:rPr>
          <w:rFonts w:ascii="Helvetica" w:hAnsi="Helvetica" w:cs="Helvetica"/>
          <w:sz w:val="32"/>
          <w:szCs w:val="32"/>
          <w:u w:color="2270B6"/>
          <w:lang w:val="en-US"/>
        </w:rPr>
        <w:t>et</w:t>
      </w:r>
      <w:proofErr w:type="gramEnd"/>
      <w:r>
        <w:rPr>
          <w:rFonts w:ascii="Helvetica" w:hAnsi="Helvetica" w:cs="Helvetica"/>
          <w:sz w:val="32"/>
          <w:szCs w:val="32"/>
          <w:u w:color="2270B6"/>
          <w:lang w:val="en-US"/>
        </w:rPr>
        <w:t xml:space="preserve"> vist jernindhold vil en del af jernet ofte være bundet som fosfat, som i så fald vil blive tilbageholdt i filtrene, hvis disse fungerer tilfredsstillende. </w:t>
      </w:r>
      <w:proofErr w:type="gramStart"/>
      <w:r>
        <w:rPr>
          <w:rFonts w:ascii="Helvetica" w:hAnsi="Helvetica" w:cs="Helvetica"/>
          <w:sz w:val="32"/>
          <w:szCs w:val="32"/>
          <w:u w:color="2270B6"/>
          <w:lang w:val="en-US"/>
        </w:rPr>
        <w:t>Der bør derfor ikke forekomme fosfor i rentvand, ej heller som spor.</w:t>
      </w:r>
      <w:proofErr w:type="gramEnd"/>
      <w:r>
        <w:rPr>
          <w:rFonts w:ascii="Helvetica" w:hAnsi="Helvetica" w:cs="Helvetica"/>
          <w:sz w:val="32"/>
          <w:szCs w:val="32"/>
          <w:u w:color="2270B6"/>
          <w:lang w:val="en-US"/>
        </w:rPr>
        <w:t xml:space="preserve"> Bemærk, at parameteren angiver indholdet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fosfor P, hvor den tidligere kunne være opgivet som fosfat PO</w:t>
      </w:r>
      <w:r>
        <w:rPr>
          <w:rFonts w:ascii="Helvetica" w:hAnsi="Helvetica" w:cs="Helvetica"/>
          <w:sz w:val="22"/>
          <w:szCs w:val="22"/>
          <w:u w:color="2270B6"/>
          <w:vertAlign w:val="subscript"/>
          <w:lang w:val="en-US"/>
        </w:rPr>
        <w:t>4</w:t>
      </w:r>
      <w:r>
        <w:rPr>
          <w:rFonts w:ascii="Helvetica" w:hAnsi="Helvetica" w:cs="Helvetica"/>
          <w:sz w:val="26"/>
          <w:szCs w:val="26"/>
          <w:u w:color="2270B6"/>
          <w:lang w:val="en-US"/>
        </w:rPr>
        <w:t>3-</w:t>
      </w:r>
      <w:r>
        <w:rPr>
          <w:rFonts w:ascii="Helvetica" w:hAnsi="Helvetica" w:cs="Helvetica"/>
          <w:sz w:val="32"/>
          <w:szCs w:val="32"/>
          <w:u w:color="2270B6"/>
          <w:lang w:val="en-US"/>
        </w:rPr>
        <w: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0,15 mg P/l.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0,15 mg P/l.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Fluorid, F</w:t>
      </w:r>
      <w:r>
        <w:rPr>
          <w:rFonts w:ascii="Helvetica" w:hAnsi="Helvetica" w:cs="Helvetica"/>
          <w:b/>
          <w:bCs/>
          <w:sz w:val="26"/>
          <w:szCs w:val="26"/>
          <w:u w:color="2270B6"/>
          <w:lang w:val="en-US"/>
        </w:rPr>
        <w: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Indhold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fluorid i drikkevand virker forebyggende over for caries - huller i tænderne, og tandlæger mener, at det gunstigste indhold til dette formål er cirka 1,2 mg/l. Til gengæld anses et blot lidt højere indhold for at være sundhedsskadeligt.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1,5 mg F/l.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1,5 mg F/l.</w:t>
      </w:r>
      <w:proofErr w:type="gramEnd"/>
    </w:p>
    <w:p w:rsidR="004922E6" w:rsidRDefault="004922E6" w:rsidP="004922E6">
      <w:pPr>
        <w:widowControl w:val="0"/>
        <w:autoSpaceDE w:val="0"/>
        <w:autoSpaceDN w:val="0"/>
        <w:adjustRightInd w:val="0"/>
        <w:rPr>
          <w:rFonts w:ascii="Helvetica" w:hAnsi="Helvetica" w:cs="Helvetica"/>
          <w:color w:val="2270B6"/>
          <w:sz w:val="32"/>
          <w:szCs w:val="32"/>
          <w:u w:val="single"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Ilt, O</w:t>
      </w:r>
      <w:r>
        <w:rPr>
          <w:rFonts w:ascii="Helvetica" w:hAnsi="Helvetica" w:cs="Helvetica"/>
          <w:b/>
          <w:bCs/>
          <w:sz w:val="22"/>
          <w:szCs w:val="22"/>
          <w:u w:color="2270B6"/>
          <w:vertAlign w:val="subscript"/>
          <w:lang w:val="en-US"/>
        </w:rPr>
        <w:t>2</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Som beskrevet under de foregående parametre iltes vandet under vandbehandlingen for at kunne frafiltrere jern og mangan samt omdanne ammonium, og denne iltning skal være så kraftig, at der på ledningsnettet stadig er </w:t>
      </w:r>
      <w:proofErr w:type="gramStart"/>
      <w:r>
        <w:rPr>
          <w:rFonts w:ascii="Helvetica" w:hAnsi="Helvetica" w:cs="Helvetica"/>
          <w:sz w:val="32"/>
          <w:szCs w:val="32"/>
          <w:u w:color="2270B6"/>
          <w:lang w:val="en-US"/>
        </w:rPr>
        <w:t>5 mg/</w:t>
      </w:r>
      <w:proofErr w:type="gramEnd"/>
      <w:r>
        <w:rPr>
          <w:rFonts w:ascii="Helvetica" w:hAnsi="Helvetica" w:cs="Helvetica"/>
          <w:sz w:val="32"/>
          <w:szCs w:val="32"/>
          <w:u w:color="2270B6"/>
          <w:lang w:val="en-US"/>
        </w:rPr>
        <w:t xml:space="preserve">l ilt tilbage. Ilten sikrer vandets velsmag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forhindrer vækst af bakterier, der kan vokse under iltfrie - anaerobe - forhold.</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Ledningsnet: Min. 5 mg O</w:t>
      </w:r>
      <w:r>
        <w:rPr>
          <w:rFonts w:ascii="Helvetica" w:hAnsi="Helvetica" w:cs="Helvetica"/>
          <w:sz w:val="22"/>
          <w:szCs w:val="22"/>
          <w:u w:color="2270B6"/>
          <w:vertAlign w:val="subscript"/>
          <w:lang w:val="en-US"/>
        </w:rPr>
        <w:t>2</w:t>
      </w:r>
      <w:r>
        <w:rPr>
          <w:rFonts w:ascii="Helvetica" w:hAnsi="Helvetica" w:cs="Helvetica"/>
          <w:sz w:val="32"/>
          <w:szCs w:val="32"/>
          <w:u w:color="2270B6"/>
          <w:lang w:val="en-US"/>
        </w:rPr>
        <w:t>/l.</w:t>
      </w:r>
    </w:p>
    <w:p w:rsidR="004922E6" w:rsidRDefault="004922E6" w:rsidP="004922E6">
      <w:pPr>
        <w:widowControl w:val="0"/>
        <w:autoSpaceDE w:val="0"/>
        <w:autoSpaceDN w:val="0"/>
        <w:adjustRightInd w:val="0"/>
        <w:rPr>
          <w:rFonts w:ascii="Helvetica" w:hAnsi="Helvetica" w:cs="Helvetica"/>
          <w:b/>
          <w:bCs/>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Aggressiv kuldioxid, CO</w:t>
      </w:r>
      <w:r>
        <w:rPr>
          <w:rFonts w:ascii="Helvetica" w:hAnsi="Helvetica" w:cs="Helvetica"/>
          <w:b/>
          <w:bCs/>
          <w:sz w:val="22"/>
          <w:szCs w:val="22"/>
          <w:u w:color="2270B6"/>
          <w:vertAlign w:val="subscript"/>
          <w:lang w:val="en-US"/>
        </w:rPr>
        <w:t>2</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Aggressivt grundvand - med indhold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aggressiv CO</w:t>
      </w:r>
      <w:r>
        <w:rPr>
          <w:rFonts w:ascii="Helvetica" w:hAnsi="Helvetica" w:cs="Helvetica"/>
          <w:sz w:val="22"/>
          <w:szCs w:val="22"/>
          <w:u w:color="2270B6"/>
          <w:vertAlign w:val="subscript"/>
          <w:lang w:val="en-US"/>
        </w:rPr>
        <w:t>2</w:t>
      </w:r>
      <w:r>
        <w:rPr>
          <w:rFonts w:ascii="Helvetica" w:hAnsi="Helvetica" w:cs="Helvetica"/>
          <w:sz w:val="32"/>
          <w:szCs w:val="32"/>
          <w:u w:color="2270B6"/>
          <w:lang w:val="en-US"/>
        </w:rPr>
        <w:t xml:space="preserve"> - forekommer især i Jylland, hvor jorden er kalkfattig samt i overfladevand med lavt saltindhold. Fælles for begge vandtyper er lav hårdhed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pH. Vandet skal behandles, så det færdige vand ikke indeholder aggressiv CO</w:t>
      </w:r>
      <w:r>
        <w:rPr>
          <w:rFonts w:ascii="Helvetica" w:hAnsi="Helvetica" w:cs="Helvetica"/>
          <w:sz w:val="22"/>
          <w:szCs w:val="22"/>
          <w:u w:color="2270B6"/>
          <w:vertAlign w:val="subscript"/>
          <w:lang w:val="en-US"/>
        </w:rPr>
        <w:t>2</w:t>
      </w:r>
      <w:r>
        <w:rPr>
          <w:rFonts w:ascii="Helvetica" w:hAnsi="Helvetica" w:cs="Helvetica"/>
          <w:sz w:val="32"/>
          <w:szCs w:val="32"/>
          <w:u w:color="2270B6"/>
          <w:lang w:val="en-US"/>
        </w:rPr>
        <w:t xml:space="preserve">, som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virke tærende på jern og beton. Derimod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vandet godt indeholde en vis mængde fri kuldioxid, der medvirker til at give vandet en frisk smag. Mængden er i øvrigt afhængig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ligevægten bikarbonat/karbonat og pH.</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2 mg aggressiv CO</w:t>
      </w:r>
      <w:r>
        <w:rPr>
          <w:rFonts w:ascii="Helvetica" w:hAnsi="Helvetica" w:cs="Helvetica"/>
          <w:sz w:val="22"/>
          <w:szCs w:val="22"/>
          <w:u w:color="2270B6"/>
          <w:vertAlign w:val="subscript"/>
          <w:lang w:val="en-US"/>
        </w:rPr>
        <w:t>2</w:t>
      </w:r>
      <w:r>
        <w:rPr>
          <w:rFonts w:ascii="Helvetica" w:hAnsi="Helvetica" w:cs="Helvetica"/>
          <w:sz w:val="32"/>
          <w:szCs w:val="32"/>
          <w:u w:color="2270B6"/>
          <w:lang w:val="en-US"/>
        </w:rPr>
        <w:t>/l (ikke målelig).</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2 mg aggressiv CO</w:t>
      </w:r>
      <w:r>
        <w:rPr>
          <w:rFonts w:ascii="Helvetica" w:hAnsi="Helvetica" w:cs="Helvetica"/>
          <w:sz w:val="22"/>
          <w:szCs w:val="22"/>
          <w:u w:color="2270B6"/>
          <w:vertAlign w:val="subscript"/>
          <w:lang w:val="en-US"/>
        </w:rPr>
        <w:t>2</w:t>
      </w:r>
      <w:r>
        <w:rPr>
          <w:rFonts w:ascii="Helvetica" w:hAnsi="Helvetica" w:cs="Helvetica"/>
          <w:sz w:val="32"/>
          <w:szCs w:val="32"/>
          <w:u w:color="2270B6"/>
          <w:lang w:val="en-US"/>
        </w:rPr>
        <w:t>/l (ikke målelig).</w:t>
      </w:r>
      <w:proofErr w:type="gramEnd"/>
    </w:p>
    <w:p w:rsidR="004922E6" w:rsidRDefault="004922E6" w:rsidP="004922E6">
      <w:pPr>
        <w:widowControl w:val="0"/>
        <w:autoSpaceDE w:val="0"/>
        <w:autoSpaceDN w:val="0"/>
        <w:adjustRightInd w:val="0"/>
        <w:rPr>
          <w:rFonts w:ascii="Helvetica" w:hAnsi="Helvetica" w:cs="Helvetica"/>
          <w:b/>
          <w:bCs/>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Svovlbrinte, H</w:t>
      </w:r>
      <w:r>
        <w:rPr>
          <w:rFonts w:ascii="Helvetica" w:hAnsi="Helvetica" w:cs="Helvetica"/>
          <w:b/>
          <w:bCs/>
          <w:sz w:val="22"/>
          <w:szCs w:val="22"/>
          <w:u w:color="2270B6"/>
          <w:vertAlign w:val="subscript"/>
          <w:lang w:val="en-US"/>
        </w:rPr>
        <w:t>2</w:t>
      </w:r>
      <w:r>
        <w:rPr>
          <w:rFonts w:ascii="Helvetica" w:hAnsi="Helvetica" w:cs="Helvetica"/>
          <w:b/>
          <w:bCs/>
          <w:sz w:val="32"/>
          <w:szCs w:val="32"/>
          <w:u w:color="2270B6"/>
          <w:lang w:val="en-US"/>
        </w:rPr>
        <w:t>S</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Svovlbrinte er en ildelugtende - som rådne æg -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giftig luftart, der forekommer i visse råvandstyper, og som skal fjernes tidligt i vandbehandlingen ved iltning. Som beskrevet under "Sulfat",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svovlbrinte opstå under uheldige forhold på ledningsnettet navnlig i varmt vand.</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0,05 mg H</w:t>
      </w:r>
      <w:r>
        <w:rPr>
          <w:rFonts w:ascii="Helvetica" w:hAnsi="Helvetica" w:cs="Helvetica"/>
          <w:sz w:val="22"/>
          <w:szCs w:val="22"/>
          <w:u w:color="2270B6"/>
          <w:vertAlign w:val="subscript"/>
          <w:lang w:val="en-US"/>
        </w:rPr>
        <w:t>2</w:t>
      </w:r>
      <w:r>
        <w:rPr>
          <w:rFonts w:ascii="Helvetica" w:hAnsi="Helvetica" w:cs="Helvetica"/>
          <w:sz w:val="32"/>
          <w:szCs w:val="32"/>
          <w:u w:color="2270B6"/>
          <w:lang w:val="en-US"/>
        </w:rPr>
        <w:t>S/l (ikke målelig).</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0,05 mg H</w:t>
      </w:r>
      <w:r>
        <w:rPr>
          <w:rFonts w:ascii="Helvetica" w:hAnsi="Helvetica" w:cs="Helvetica"/>
          <w:sz w:val="22"/>
          <w:szCs w:val="22"/>
          <w:u w:color="2270B6"/>
          <w:vertAlign w:val="subscript"/>
          <w:lang w:val="en-US"/>
        </w:rPr>
        <w:t>2</w:t>
      </w:r>
      <w:r>
        <w:rPr>
          <w:rFonts w:ascii="Helvetica" w:hAnsi="Helvetica" w:cs="Helvetica"/>
          <w:sz w:val="32"/>
          <w:szCs w:val="32"/>
          <w:u w:color="2270B6"/>
          <w:lang w:val="en-US"/>
        </w:rPr>
        <w:t>S/l (ikke målelig).</w:t>
      </w:r>
      <w:proofErr w:type="gramEnd"/>
    </w:p>
    <w:p w:rsidR="004922E6" w:rsidRDefault="004922E6" w:rsidP="004922E6">
      <w:pPr>
        <w:widowControl w:val="0"/>
        <w:autoSpaceDE w:val="0"/>
        <w:autoSpaceDN w:val="0"/>
        <w:adjustRightInd w:val="0"/>
        <w:rPr>
          <w:rFonts w:ascii="Helvetica" w:hAnsi="Helvetica" w:cs="Helvetica"/>
          <w:b/>
          <w:bCs/>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Metan, CH</w:t>
      </w:r>
      <w:r>
        <w:rPr>
          <w:rFonts w:ascii="Helvetica" w:hAnsi="Helvetica" w:cs="Helvetica"/>
          <w:b/>
          <w:bCs/>
          <w:sz w:val="22"/>
          <w:szCs w:val="22"/>
          <w:u w:color="2270B6"/>
          <w:vertAlign w:val="subscript"/>
          <w:lang w:val="en-US"/>
        </w:rPr>
        <w:t>4</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Metan er en lugtløs, eksplosiv luftart, der forekommer i råvandet visse steder i landet. Den skal fjernes tidligt i vandbehandlingen ved luftning eller blæsning, da den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give især bakteriologiske problemer i vandværket.</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0,01 mg CH</w:t>
      </w:r>
      <w:r>
        <w:rPr>
          <w:rFonts w:ascii="Helvetica" w:hAnsi="Helvetica" w:cs="Helvetica"/>
          <w:sz w:val="22"/>
          <w:szCs w:val="22"/>
          <w:u w:color="2270B6"/>
          <w:vertAlign w:val="subscript"/>
          <w:lang w:val="en-US"/>
        </w:rPr>
        <w:t>4</w:t>
      </w:r>
      <w:r>
        <w:rPr>
          <w:rFonts w:ascii="Helvetica" w:hAnsi="Helvetica" w:cs="Helvetica"/>
          <w:sz w:val="32"/>
          <w:szCs w:val="32"/>
          <w:u w:color="2270B6"/>
          <w:lang w:val="en-US"/>
        </w:rPr>
        <w:t>/l (ikke målelig).</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0,01 mg CH</w:t>
      </w:r>
      <w:r>
        <w:rPr>
          <w:rFonts w:ascii="Helvetica" w:hAnsi="Helvetica" w:cs="Helvetica"/>
          <w:sz w:val="22"/>
          <w:szCs w:val="22"/>
          <w:u w:color="2270B6"/>
          <w:vertAlign w:val="subscript"/>
          <w:lang w:val="en-US"/>
        </w:rPr>
        <w:t>4</w:t>
      </w:r>
      <w:r>
        <w:rPr>
          <w:rFonts w:ascii="Helvetica" w:hAnsi="Helvetica" w:cs="Helvetica"/>
          <w:sz w:val="32"/>
          <w:szCs w:val="32"/>
          <w:u w:color="2270B6"/>
          <w:lang w:val="en-US"/>
        </w:rPr>
        <w:t>/l (ikke målelig).</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w:t>
      </w:r>
    </w:p>
    <w:p w:rsidR="004922E6" w:rsidRDefault="004922E6" w:rsidP="004922E6">
      <w:pPr>
        <w:widowControl w:val="0"/>
        <w:autoSpaceDE w:val="0"/>
        <w:autoSpaceDN w:val="0"/>
        <w:adjustRightInd w:val="0"/>
        <w:rPr>
          <w:rFonts w:ascii="Helvetica" w:hAnsi="Helvetica" w:cs="Helvetica"/>
          <w:sz w:val="48"/>
          <w:szCs w:val="48"/>
          <w:u w:color="2270B6"/>
          <w:lang w:val="en-US"/>
        </w:rPr>
      </w:pPr>
      <w:r>
        <w:rPr>
          <w:rFonts w:ascii="Helvetica" w:hAnsi="Helvetica" w:cs="Helvetica"/>
          <w:b/>
          <w:bCs/>
          <w:sz w:val="48"/>
          <w:szCs w:val="48"/>
          <w:u w:color="2270B6"/>
          <w:lang w:val="en-US"/>
        </w:rPr>
        <w:t>Mikrobiologiske parametre:</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Coliforme bakterier</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Denne gruppe bakterier er som regel ikke sygdomsfremkaldende i sig selv, men trives de samme steder som de sygdomsfremkaldende bakterier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kaldes derfor "indikatorbakterier". Påvisning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coliforme bakterier tages som et tegn på forurening, og ved forekomst skal der foretages yderligere undersøgelser.</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i.m. </w:t>
      </w:r>
      <w:proofErr w:type="gramStart"/>
      <w:r>
        <w:rPr>
          <w:rFonts w:ascii="Helvetica" w:hAnsi="Helvetica" w:cs="Helvetica"/>
          <w:sz w:val="32"/>
          <w:szCs w:val="32"/>
          <w:u w:color="2270B6"/>
          <w:lang w:val="en-US"/>
        </w:rPr>
        <w:t>pr</w:t>
      </w:r>
      <w:proofErr w:type="gramEnd"/>
      <w:r>
        <w:rPr>
          <w:rFonts w:ascii="Helvetica" w:hAnsi="Helvetica" w:cs="Helvetica"/>
          <w:sz w:val="32"/>
          <w:szCs w:val="32"/>
          <w:u w:color="2270B6"/>
          <w:lang w:val="en-US"/>
        </w:rPr>
        <w:t>. 100 ml (ikke målelig).</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i.m. </w:t>
      </w:r>
      <w:proofErr w:type="gramStart"/>
      <w:r>
        <w:rPr>
          <w:rFonts w:ascii="Helvetica" w:hAnsi="Helvetica" w:cs="Helvetica"/>
          <w:sz w:val="32"/>
          <w:szCs w:val="32"/>
          <w:u w:color="2270B6"/>
          <w:lang w:val="en-US"/>
        </w:rPr>
        <w:t>pr</w:t>
      </w:r>
      <w:proofErr w:type="gramEnd"/>
      <w:r>
        <w:rPr>
          <w:rFonts w:ascii="Helvetica" w:hAnsi="Helvetica" w:cs="Helvetica"/>
          <w:sz w:val="32"/>
          <w:szCs w:val="32"/>
          <w:u w:color="2270B6"/>
          <w:lang w:val="en-US"/>
        </w:rPr>
        <w:t>. 100 ml (ikke målelig).</w:t>
      </w:r>
    </w:p>
    <w:p w:rsidR="004922E6" w:rsidRDefault="004922E6" w:rsidP="004922E6">
      <w:pPr>
        <w:widowControl w:val="0"/>
        <w:autoSpaceDE w:val="0"/>
        <w:autoSpaceDN w:val="0"/>
        <w:adjustRightInd w:val="0"/>
        <w:rPr>
          <w:rFonts w:ascii="Helvetica" w:hAnsi="Helvetica" w:cs="Helvetica"/>
          <w:b/>
          <w:bCs/>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Escherichia coli (E. coli)</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E. </w:t>
      </w:r>
      <w:proofErr w:type="gramStart"/>
      <w:r>
        <w:rPr>
          <w:rFonts w:ascii="Helvetica" w:hAnsi="Helvetica" w:cs="Helvetica"/>
          <w:sz w:val="32"/>
          <w:szCs w:val="32"/>
          <w:u w:color="2270B6"/>
          <w:lang w:val="en-US"/>
        </w:rPr>
        <w:t>coli</w:t>
      </w:r>
      <w:proofErr w:type="gramEnd"/>
      <w:r>
        <w:rPr>
          <w:rFonts w:ascii="Helvetica" w:hAnsi="Helvetica" w:cs="Helvetica"/>
          <w:sz w:val="32"/>
          <w:szCs w:val="32"/>
          <w:u w:color="2270B6"/>
          <w:lang w:val="en-US"/>
        </w:rPr>
        <w:t xml:space="preserve"> forekommer i varmblodede dyrs og menneskers tarmkanal, og forekomst i drikkevand indikerer en frisk forurening med tilløb fra kloak, septiktank, mødding, gylletanke og lignende med deraf følgende risiko for tilstedeværelse af sygdomsfremkaldende bakterier. </w:t>
      </w:r>
      <w:proofErr w:type="gramStart"/>
      <w:r>
        <w:rPr>
          <w:rFonts w:ascii="Helvetica" w:hAnsi="Helvetica" w:cs="Helvetica"/>
          <w:sz w:val="32"/>
          <w:szCs w:val="32"/>
          <w:u w:color="2270B6"/>
          <w:lang w:val="en-US"/>
        </w:rPr>
        <w:t>Parameteren blev i tidligere bekendtgørelser kaldt "Termotolerante coliforme bakterier".</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i.m. </w:t>
      </w:r>
      <w:proofErr w:type="gramStart"/>
      <w:r>
        <w:rPr>
          <w:rFonts w:ascii="Helvetica" w:hAnsi="Helvetica" w:cs="Helvetica"/>
          <w:sz w:val="32"/>
          <w:szCs w:val="32"/>
          <w:u w:color="2270B6"/>
          <w:lang w:val="en-US"/>
        </w:rPr>
        <w:t>pr</w:t>
      </w:r>
      <w:proofErr w:type="gramEnd"/>
      <w:r>
        <w:rPr>
          <w:rFonts w:ascii="Helvetica" w:hAnsi="Helvetica" w:cs="Helvetica"/>
          <w:sz w:val="32"/>
          <w:szCs w:val="32"/>
          <w:u w:color="2270B6"/>
          <w:lang w:val="en-US"/>
        </w:rPr>
        <w:t>. 100 ml (ikke målelig).</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i.m. </w:t>
      </w:r>
      <w:proofErr w:type="gramStart"/>
      <w:r>
        <w:rPr>
          <w:rFonts w:ascii="Helvetica" w:hAnsi="Helvetica" w:cs="Helvetica"/>
          <w:sz w:val="32"/>
          <w:szCs w:val="32"/>
          <w:u w:color="2270B6"/>
          <w:lang w:val="en-US"/>
        </w:rPr>
        <w:t>pr</w:t>
      </w:r>
      <w:proofErr w:type="gramEnd"/>
      <w:r>
        <w:rPr>
          <w:rFonts w:ascii="Helvetica" w:hAnsi="Helvetica" w:cs="Helvetica"/>
          <w:sz w:val="32"/>
          <w:szCs w:val="32"/>
          <w:u w:color="2270B6"/>
          <w:lang w:val="en-US"/>
        </w:rPr>
        <w:t>. 100 ml (ikke målelig).</w:t>
      </w:r>
    </w:p>
    <w:p w:rsidR="004922E6" w:rsidRDefault="004922E6" w:rsidP="004922E6">
      <w:pPr>
        <w:widowControl w:val="0"/>
        <w:autoSpaceDE w:val="0"/>
        <w:autoSpaceDN w:val="0"/>
        <w:adjustRightInd w:val="0"/>
        <w:rPr>
          <w:rFonts w:ascii="Helvetica" w:hAnsi="Helvetica" w:cs="Helvetica"/>
          <w:b/>
          <w:bCs/>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Kimtal ved 37° C</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Bakterier, der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vokse ved legemstemperatur, kan være sygdomsfremkaldende eller ledsaget af sygdomsfremkaldende bakterier, og der har aldrig været tolereret mere end et par stykker i godt drikkevand, når det forlader vandværket. På ledningsnettet </w:t>
      </w:r>
      <w:proofErr w:type="gramStart"/>
      <w:r>
        <w:rPr>
          <w:rFonts w:ascii="Helvetica" w:hAnsi="Helvetica" w:cs="Helvetica"/>
          <w:sz w:val="32"/>
          <w:szCs w:val="32"/>
          <w:u w:color="2270B6"/>
          <w:lang w:val="en-US"/>
        </w:rPr>
        <w:t>kan</w:t>
      </w:r>
      <w:proofErr w:type="gramEnd"/>
      <w:r>
        <w:rPr>
          <w:rFonts w:ascii="Helvetica" w:hAnsi="Helvetica" w:cs="Helvetica"/>
          <w:sz w:val="32"/>
          <w:szCs w:val="32"/>
          <w:u w:color="2270B6"/>
          <w:lang w:val="en-US"/>
        </w:rPr>
        <w:t xml:space="preserve"> højere værdier forekomme, navnlig i store installationer.</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5 pr. ml.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20 pr. ml.</w:t>
      </w:r>
      <w:proofErr w:type="gramEnd"/>
    </w:p>
    <w:p w:rsidR="004922E6" w:rsidRDefault="004922E6" w:rsidP="004922E6">
      <w:pPr>
        <w:widowControl w:val="0"/>
        <w:autoSpaceDE w:val="0"/>
        <w:autoSpaceDN w:val="0"/>
        <w:adjustRightInd w:val="0"/>
        <w:rPr>
          <w:rFonts w:ascii="Helvetica" w:hAnsi="Helvetica" w:cs="Helvetica"/>
          <w:color w:val="2270B6"/>
          <w:sz w:val="32"/>
          <w:szCs w:val="32"/>
          <w:u w:val="single"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Kimtal ved 22° C</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Dette kimtal giver udtryk for antallet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"kuldeelskende" bakterier - jord- og vandbakterier, forrådnelsesbakterier med flere, der kan være naturligt forekommende i naturen, og som lever af vandets indhold af organisk stof. De er sjældent sygdomsfremkaldende, men må dog ikke forekomme i for stor mængde, blandt andet </w:t>
      </w:r>
      <w:proofErr w:type="gramStart"/>
      <w:r>
        <w:rPr>
          <w:rFonts w:ascii="Helvetica" w:hAnsi="Helvetica" w:cs="Helvetica"/>
          <w:sz w:val="32"/>
          <w:szCs w:val="32"/>
          <w:u w:color="2270B6"/>
          <w:lang w:val="en-US"/>
        </w:rPr>
        <w:t>af</w:t>
      </w:r>
      <w:proofErr w:type="gramEnd"/>
      <w:r>
        <w:rPr>
          <w:rFonts w:ascii="Helvetica" w:hAnsi="Helvetica" w:cs="Helvetica"/>
          <w:sz w:val="32"/>
          <w:szCs w:val="32"/>
          <w:u w:color="2270B6"/>
          <w:lang w:val="en-US"/>
        </w:rPr>
        <w:t xml:space="preserve"> hensyn til svage personer. Det er vigtigt at iagttage pludselige ændringer i kimtallet. Kimtallet blev tidligere målt som "Kimtal ved 21° C", men det er den samme gruppe bakterier, der vokser frem.</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Max. </w:t>
      </w:r>
      <w:proofErr w:type="gramStart"/>
      <w:r>
        <w:rPr>
          <w:rFonts w:ascii="Helvetica" w:hAnsi="Helvetica" w:cs="Helvetica"/>
          <w:sz w:val="32"/>
          <w:szCs w:val="32"/>
          <w:u w:color="2270B6"/>
          <w:lang w:val="en-US"/>
        </w:rPr>
        <w:t>50 pr. ml.</w:t>
      </w:r>
      <w:proofErr w:type="gramEnd"/>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Max. </w:t>
      </w:r>
      <w:proofErr w:type="gramStart"/>
      <w:r>
        <w:rPr>
          <w:rFonts w:ascii="Helvetica" w:hAnsi="Helvetica" w:cs="Helvetica"/>
          <w:sz w:val="32"/>
          <w:szCs w:val="32"/>
          <w:u w:color="2270B6"/>
          <w:lang w:val="en-US"/>
        </w:rPr>
        <w:t>200 pr. ml.</w:t>
      </w:r>
      <w:proofErr w:type="gramEnd"/>
    </w:p>
    <w:p w:rsidR="004922E6" w:rsidRDefault="004922E6" w:rsidP="004922E6">
      <w:pPr>
        <w:widowControl w:val="0"/>
        <w:autoSpaceDE w:val="0"/>
        <w:autoSpaceDN w:val="0"/>
        <w:adjustRightInd w:val="0"/>
        <w:rPr>
          <w:rFonts w:ascii="Helvetica" w:hAnsi="Helvetica" w:cs="Helvetica"/>
          <w:b/>
          <w:bCs/>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Enterokokker</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Enterokokker er tarmbakterier - fækale streptokokker, </w:t>
      </w:r>
      <w:proofErr w:type="gramStart"/>
      <w:r>
        <w:rPr>
          <w:rFonts w:ascii="Helvetica" w:hAnsi="Helvetica" w:cs="Helvetica"/>
          <w:sz w:val="32"/>
          <w:szCs w:val="32"/>
          <w:u w:color="2270B6"/>
          <w:lang w:val="en-US"/>
        </w:rPr>
        <w:t>og</w:t>
      </w:r>
      <w:proofErr w:type="gramEnd"/>
      <w:r>
        <w:rPr>
          <w:rFonts w:ascii="Helvetica" w:hAnsi="Helvetica" w:cs="Helvetica"/>
          <w:sz w:val="32"/>
          <w:szCs w:val="32"/>
          <w:u w:color="2270B6"/>
          <w:lang w:val="en-US"/>
        </w:rPr>
        <w:t xml:space="preserve"> forekomst indikerer lige som E. coli fækal forurening med vand fra kloak, mødding eller lignende. Efter en overgangsperiode på to år måles enterokokker </w:t>
      </w:r>
      <w:proofErr w:type="gramStart"/>
      <w:r>
        <w:rPr>
          <w:rFonts w:ascii="Helvetica" w:hAnsi="Helvetica" w:cs="Helvetica"/>
          <w:sz w:val="32"/>
          <w:szCs w:val="32"/>
          <w:u w:color="2270B6"/>
          <w:lang w:val="en-US"/>
        </w:rPr>
        <w:t>kun</w:t>
      </w:r>
      <w:proofErr w:type="gramEnd"/>
      <w:r>
        <w:rPr>
          <w:rFonts w:ascii="Helvetica" w:hAnsi="Helvetica" w:cs="Helvetica"/>
          <w:sz w:val="32"/>
          <w:szCs w:val="32"/>
          <w:u w:color="2270B6"/>
          <w:lang w:val="en-US"/>
        </w:rPr>
        <w:t xml:space="preserve"> ved forekomst af E. coli.</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i.m. </w:t>
      </w:r>
      <w:proofErr w:type="gramStart"/>
      <w:r>
        <w:rPr>
          <w:rFonts w:ascii="Helvetica" w:hAnsi="Helvetica" w:cs="Helvetica"/>
          <w:sz w:val="32"/>
          <w:szCs w:val="32"/>
          <w:u w:color="2270B6"/>
          <w:lang w:val="en-US"/>
        </w:rPr>
        <w:t>pr</w:t>
      </w:r>
      <w:proofErr w:type="gramEnd"/>
      <w:r>
        <w:rPr>
          <w:rFonts w:ascii="Helvetica" w:hAnsi="Helvetica" w:cs="Helvetica"/>
          <w:sz w:val="32"/>
          <w:szCs w:val="32"/>
          <w:u w:color="2270B6"/>
          <w:lang w:val="en-US"/>
        </w:rPr>
        <w:t>. 100 ml (ikke målelig).</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i.m. </w:t>
      </w:r>
      <w:proofErr w:type="gramStart"/>
      <w:r>
        <w:rPr>
          <w:rFonts w:ascii="Helvetica" w:hAnsi="Helvetica" w:cs="Helvetica"/>
          <w:sz w:val="32"/>
          <w:szCs w:val="32"/>
          <w:u w:color="2270B6"/>
          <w:lang w:val="en-US"/>
        </w:rPr>
        <w:t>pr</w:t>
      </w:r>
      <w:proofErr w:type="gramEnd"/>
      <w:r>
        <w:rPr>
          <w:rFonts w:ascii="Helvetica" w:hAnsi="Helvetica" w:cs="Helvetica"/>
          <w:sz w:val="32"/>
          <w:szCs w:val="32"/>
          <w:u w:color="2270B6"/>
          <w:lang w:val="en-US"/>
        </w:rPr>
        <w:t>. 100 ml (ikke målelig).</w:t>
      </w:r>
    </w:p>
    <w:p w:rsidR="004922E6" w:rsidRDefault="004922E6" w:rsidP="004922E6">
      <w:pPr>
        <w:widowControl w:val="0"/>
        <w:autoSpaceDE w:val="0"/>
        <w:autoSpaceDN w:val="0"/>
        <w:adjustRightInd w:val="0"/>
        <w:rPr>
          <w:rFonts w:ascii="Helvetica" w:hAnsi="Helvetica" w:cs="Helvetica"/>
          <w:sz w:val="32"/>
          <w:szCs w:val="32"/>
          <w:u w:color="2270B6"/>
          <w:lang w:val="en-US"/>
        </w:rPr>
      </w:pP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b/>
          <w:bCs/>
          <w:sz w:val="32"/>
          <w:szCs w:val="32"/>
          <w:u w:color="2270B6"/>
          <w:lang w:val="en-US"/>
        </w:rPr>
        <w:t>Clostridium perfringens, herunder sporer</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Clostridium perfringens er en sporedannende tarmbakterie, der ved forekomst indikerer en ældre fækal forurening. Parameteren skal </w:t>
      </w:r>
      <w:proofErr w:type="gramStart"/>
      <w:r>
        <w:rPr>
          <w:rFonts w:ascii="Helvetica" w:hAnsi="Helvetica" w:cs="Helvetica"/>
          <w:sz w:val="32"/>
          <w:szCs w:val="32"/>
          <w:u w:color="2270B6"/>
          <w:lang w:val="en-US"/>
        </w:rPr>
        <w:t>kun</w:t>
      </w:r>
      <w:proofErr w:type="gramEnd"/>
      <w:r>
        <w:rPr>
          <w:rFonts w:ascii="Helvetica" w:hAnsi="Helvetica" w:cs="Helvetica"/>
          <w:sz w:val="32"/>
          <w:szCs w:val="32"/>
          <w:u w:color="2270B6"/>
          <w:lang w:val="en-US"/>
        </w:rPr>
        <w:t xml:space="preserve"> bestemmes ved overfladevandspåvirkning.</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Afgang, værk: i.m. </w:t>
      </w:r>
      <w:proofErr w:type="gramStart"/>
      <w:r>
        <w:rPr>
          <w:rFonts w:ascii="Helvetica" w:hAnsi="Helvetica" w:cs="Helvetica"/>
          <w:sz w:val="32"/>
          <w:szCs w:val="32"/>
          <w:u w:color="2270B6"/>
          <w:lang w:val="en-US"/>
        </w:rPr>
        <w:t>pr</w:t>
      </w:r>
      <w:proofErr w:type="gramEnd"/>
      <w:r>
        <w:rPr>
          <w:rFonts w:ascii="Helvetica" w:hAnsi="Helvetica" w:cs="Helvetica"/>
          <w:sz w:val="32"/>
          <w:szCs w:val="32"/>
          <w:u w:color="2270B6"/>
          <w:lang w:val="en-US"/>
        </w:rPr>
        <w:t>. 50 ml (ikke målelig).</w:t>
      </w:r>
    </w:p>
    <w:p w:rsidR="004922E6" w:rsidRDefault="004922E6" w:rsidP="004922E6">
      <w:pPr>
        <w:widowControl w:val="0"/>
        <w:autoSpaceDE w:val="0"/>
        <w:autoSpaceDN w:val="0"/>
        <w:adjustRightInd w:val="0"/>
        <w:rPr>
          <w:rFonts w:ascii="Helvetica" w:hAnsi="Helvetica" w:cs="Helvetica"/>
          <w:sz w:val="32"/>
          <w:szCs w:val="32"/>
          <w:u w:color="2270B6"/>
          <w:lang w:val="en-US"/>
        </w:rPr>
      </w:pPr>
      <w:r>
        <w:rPr>
          <w:rFonts w:ascii="Helvetica" w:hAnsi="Helvetica" w:cs="Helvetica"/>
          <w:sz w:val="32"/>
          <w:szCs w:val="32"/>
          <w:u w:color="2270B6"/>
          <w:lang w:val="en-US"/>
        </w:rPr>
        <w:t xml:space="preserve">Ledningsnet: i.m. </w:t>
      </w:r>
      <w:proofErr w:type="gramStart"/>
      <w:r>
        <w:rPr>
          <w:rFonts w:ascii="Helvetica" w:hAnsi="Helvetica" w:cs="Helvetica"/>
          <w:sz w:val="32"/>
          <w:szCs w:val="32"/>
          <w:u w:color="2270B6"/>
          <w:lang w:val="en-US"/>
        </w:rPr>
        <w:t>pr</w:t>
      </w:r>
      <w:proofErr w:type="gramEnd"/>
      <w:r>
        <w:rPr>
          <w:rFonts w:ascii="Helvetica" w:hAnsi="Helvetica" w:cs="Helvetica"/>
          <w:sz w:val="32"/>
          <w:szCs w:val="32"/>
          <w:u w:color="2270B6"/>
          <w:lang w:val="en-US"/>
        </w:rPr>
        <w:t>. 50 ml (ikke målelig).</w:t>
      </w:r>
    </w:p>
    <w:p w:rsidR="004922E6" w:rsidRDefault="004922E6" w:rsidP="004922E6">
      <w:pPr>
        <w:widowControl w:val="0"/>
        <w:autoSpaceDE w:val="0"/>
        <w:autoSpaceDN w:val="0"/>
        <w:adjustRightInd w:val="0"/>
        <w:rPr>
          <w:rFonts w:ascii="Helvetica" w:hAnsi="Helvetica" w:cs="Helvetica"/>
          <w:u w:color="2270B6"/>
          <w:lang w:val="en-US"/>
        </w:rPr>
      </w:pPr>
    </w:p>
    <w:p w:rsidR="004922E6" w:rsidRDefault="004922E6" w:rsidP="004922E6">
      <w:pPr>
        <w:widowControl w:val="0"/>
        <w:autoSpaceDE w:val="0"/>
        <w:autoSpaceDN w:val="0"/>
        <w:adjustRightInd w:val="0"/>
        <w:rPr>
          <w:rFonts w:ascii="Helvetica" w:hAnsi="Helvetica" w:cs="Helvetica"/>
          <w:sz w:val="28"/>
          <w:szCs w:val="28"/>
          <w:u w:color="2270B6"/>
          <w:lang w:val="en-US"/>
        </w:rPr>
      </w:pPr>
    </w:p>
    <w:p w:rsidR="000763F4" w:rsidRDefault="000763F4"/>
    <w:sectPr w:rsidR="000763F4" w:rsidSect="00752286">
      <w:pgSz w:w="12240" w:h="15840"/>
      <w:pgMar w:top="170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E6"/>
    <w:rsid w:val="00075ADB"/>
    <w:rsid w:val="000763F4"/>
    <w:rsid w:val="004922E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FAE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4922E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922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4922E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4922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2062</Words>
  <Characters>12583</Characters>
  <Application>Microsoft Macintosh Word</Application>
  <DocSecurity>0</DocSecurity>
  <Lines>104</Lines>
  <Paragraphs>29</Paragraphs>
  <ScaleCrop>false</ScaleCrop>
  <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Schmidt</dc:creator>
  <cp:keywords/>
  <dc:description/>
  <cp:lastModifiedBy>Carsten Schmidt</cp:lastModifiedBy>
  <cp:revision>1</cp:revision>
  <dcterms:created xsi:type="dcterms:W3CDTF">2015-11-15T11:32:00Z</dcterms:created>
  <dcterms:modified xsi:type="dcterms:W3CDTF">2015-11-15T11:39:00Z</dcterms:modified>
</cp:coreProperties>
</file>