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E6" w:rsidRDefault="004922E6" w:rsidP="004922E6">
      <w:pPr>
        <w:widowControl w:val="0"/>
        <w:autoSpaceDE w:val="0"/>
        <w:autoSpaceDN w:val="0"/>
        <w:adjustRightInd w:val="0"/>
        <w:rPr>
          <w:rFonts w:ascii="Helvetica" w:hAnsi="Helvetica" w:cs="Helvetica"/>
          <w:b/>
          <w:bCs/>
          <w:sz w:val="60"/>
          <w:szCs w:val="60"/>
          <w:lang w:val="en-US"/>
        </w:rPr>
      </w:pPr>
      <w:r>
        <w:rPr>
          <w:rFonts w:ascii="Helvetica" w:hAnsi="Helvetica" w:cs="Helvetica"/>
          <w:b/>
          <w:bCs/>
          <w:sz w:val="60"/>
          <w:szCs w:val="60"/>
          <w:lang w:val="en-US"/>
        </w:rPr>
        <w:t>Sådan læses en vandanalyse</w:t>
      </w:r>
    </w:p>
    <w:p w:rsidR="004922E6" w:rsidRPr="004922E6" w:rsidRDefault="004922E6" w:rsidP="004922E6">
      <w:pPr>
        <w:widowControl w:val="0"/>
        <w:autoSpaceDE w:val="0"/>
        <w:autoSpaceDN w:val="0"/>
        <w:adjustRightInd w:val="0"/>
        <w:rPr>
          <w:rFonts w:ascii="Helvetica" w:hAnsi="Helvetica" w:cs="Helvetica"/>
          <w:lang w:val="en-US"/>
        </w:rPr>
      </w:pPr>
    </w:p>
    <w:p w:rsidR="004922E6" w:rsidRPr="004922E6" w:rsidRDefault="004922E6" w:rsidP="004922E6">
      <w:pPr>
        <w:widowControl w:val="0"/>
        <w:autoSpaceDE w:val="0"/>
        <w:autoSpaceDN w:val="0"/>
        <w:adjustRightInd w:val="0"/>
        <w:rPr>
          <w:rFonts w:ascii="Helvetica" w:hAnsi="Helvetica" w:cs="Helvetica"/>
          <w:lang w:val="en-US"/>
        </w:rPr>
      </w:pPr>
      <w:r w:rsidRPr="004922E6">
        <w:rPr>
          <w:rFonts w:ascii="Helvetica" w:hAnsi="Helvetica" w:cs="Helvetica"/>
          <w:lang w:val="en-US"/>
        </w:rPr>
        <w:t>Af civilingeniør Annelise Petersen, R. Dons' Vandanalytiske Laboratorium</w:t>
      </w:r>
    </w:p>
    <w:p w:rsidR="004922E6" w:rsidRDefault="004922E6" w:rsidP="004922E6">
      <w:pPr>
        <w:widowControl w:val="0"/>
        <w:autoSpaceDE w:val="0"/>
        <w:autoSpaceDN w:val="0"/>
        <w:adjustRightInd w:val="0"/>
        <w:rPr>
          <w:rFonts w:ascii="Helvetica" w:hAnsi="Helvetica" w:cs="Helvetica"/>
          <w:sz w:val="32"/>
          <w:szCs w:val="32"/>
          <w:lang w:val="en-US"/>
        </w:rPr>
      </w:pPr>
    </w:p>
    <w:p w:rsidR="004922E6" w:rsidRDefault="004922E6" w:rsidP="004922E6">
      <w:pPr>
        <w:widowControl w:val="0"/>
        <w:autoSpaceDE w:val="0"/>
        <w:autoSpaceDN w:val="0"/>
        <w:adjustRightInd w:val="0"/>
        <w:rPr>
          <w:rFonts w:ascii="Helvetica" w:hAnsi="Helvetica" w:cs="Helvetica"/>
          <w:sz w:val="32"/>
          <w:szCs w:val="32"/>
          <w:lang w:val="en-US"/>
        </w:rPr>
      </w:pPr>
      <w:r>
        <w:rPr>
          <w:rFonts w:ascii="Helvetica" w:hAnsi="Helvetica" w:cs="Helvetica"/>
          <w:sz w:val="32"/>
          <w:szCs w:val="32"/>
          <w:lang w:val="en-US"/>
        </w:rPr>
        <w:t xml:space="preserve">Tidligere var vandkvalitetskravene opdelt i "vejledende værdi" og "højst tilladelig værdi", nu er der </w:t>
      </w:r>
      <w:proofErr w:type="gramStart"/>
      <w:r>
        <w:rPr>
          <w:rFonts w:ascii="Helvetica" w:hAnsi="Helvetica" w:cs="Helvetica"/>
          <w:sz w:val="32"/>
          <w:szCs w:val="32"/>
          <w:lang w:val="en-US"/>
        </w:rPr>
        <w:t>kun</w:t>
      </w:r>
      <w:proofErr w:type="gramEnd"/>
      <w:r>
        <w:rPr>
          <w:rFonts w:ascii="Helvetica" w:hAnsi="Helvetica" w:cs="Helvetica"/>
          <w:sz w:val="32"/>
          <w:szCs w:val="32"/>
          <w:lang w:val="en-US"/>
        </w:rPr>
        <w:t xml:space="preserve"> én grænseværdi, kaldet "vandkvalitetskrav". Til gengæld </w:t>
      </w:r>
      <w:proofErr w:type="gramStart"/>
      <w:r>
        <w:rPr>
          <w:rFonts w:ascii="Helvetica" w:hAnsi="Helvetica" w:cs="Helvetica"/>
          <w:sz w:val="32"/>
          <w:szCs w:val="32"/>
          <w:lang w:val="en-US"/>
        </w:rPr>
        <w:t>kan</w:t>
      </w:r>
      <w:proofErr w:type="gramEnd"/>
      <w:r>
        <w:rPr>
          <w:rFonts w:ascii="Helvetica" w:hAnsi="Helvetica" w:cs="Helvetica"/>
          <w:sz w:val="32"/>
          <w:szCs w:val="32"/>
          <w:lang w:val="en-US"/>
        </w:rPr>
        <w:t xml:space="preserve"> der være forskellige værdier gældende for afgang fra vandværk og på ledningsnet ved indgang til ejendom samt ved forbrugers taphane. Sidstnævnte er dog fortsat uden for vandværkets ansvarsområde </w:t>
      </w:r>
      <w:proofErr w:type="gramStart"/>
      <w:r>
        <w:rPr>
          <w:rFonts w:ascii="Helvetica" w:hAnsi="Helvetica" w:cs="Helvetica"/>
          <w:sz w:val="32"/>
          <w:szCs w:val="32"/>
          <w:lang w:val="en-US"/>
        </w:rPr>
        <w:t>og</w:t>
      </w:r>
      <w:proofErr w:type="gramEnd"/>
      <w:r>
        <w:rPr>
          <w:rFonts w:ascii="Helvetica" w:hAnsi="Helvetica" w:cs="Helvetica"/>
          <w:sz w:val="32"/>
          <w:szCs w:val="32"/>
          <w:lang w:val="en-US"/>
        </w:rPr>
        <w:t xml:space="preserve"> vil ikke blive omtalt i det følgende.</w:t>
      </w:r>
    </w:p>
    <w:p w:rsidR="004922E6" w:rsidRDefault="004922E6" w:rsidP="004922E6">
      <w:pPr>
        <w:widowControl w:val="0"/>
        <w:autoSpaceDE w:val="0"/>
        <w:autoSpaceDN w:val="0"/>
        <w:adjustRightInd w:val="0"/>
        <w:rPr>
          <w:rFonts w:ascii="Helvetica" w:hAnsi="Helvetica" w:cs="Helvetica"/>
          <w:sz w:val="32"/>
          <w:szCs w:val="32"/>
          <w:lang w:val="en-US"/>
        </w:rPr>
      </w:pPr>
    </w:p>
    <w:p w:rsidR="004922E6" w:rsidRDefault="004922E6" w:rsidP="004922E6">
      <w:pPr>
        <w:widowControl w:val="0"/>
        <w:autoSpaceDE w:val="0"/>
        <w:autoSpaceDN w:val="0"/>
        <w:adjustRightInd w:val="0"/>
        <w:rPr>
          <w:rFonts w:ascii="Helvetica" w:hAnsi="Helvetica" w:cs="Helvetica"/>
          <w:sz w:val="48"/>
          <w:szCs w:val="48"/>
          <w:u w:color="2270B6"/>
          <w:lang w:val="en-US"/>
        </w:rPr>
      </w:pPr>
      <w:r>
        <w:rPr>
          <w:rFonts w:ascii="Helvetica" w:hAnsi="Helvetica" w:cs="Helvetica"/>
          <w:b/>
          <w:bCs/>
          <w:sz w:val="48"/>
          <w:szCs w:val="48"/>
          <w:u w:color="2270B6"/>
          <w:lang w:val="en-US"/>
        </w:rPr>
        <w:t>Drikkevandets hov</w:t>
      </w:r>
      <w:bookmarkStart w:id="0" w:name="_GoBack"/>
      <w:bookmarkEnd w:id="0"/>
      <w:r>
        <w:rPr>
          <w:rFonts w:ascii="Helvetica" w:hAnsi="Helvetica" w:cs="Helvetica"/>
          <w:b/>
          <w:bCs/>
          <w:sz w:val="48"/>
          <w:szCs w:val="48"/>
          <w:u w:color="2270B6"/>
          <w:lang w:val="en-US"/>
        </w:rPr>
        <w:t>edbestanddele:</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Farvetal</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Et højt farvetal er udtryk for, at vandet ikke er farveløst, men mere eller mindre gulligt. Denne gulfarvning skyldes som regel </w:t>
      </w:r>
      <w:proofErr w:type="gramStart"/>
      <w:r>
        <w:rPr>
          <w:rFonts w:ascii="Helvetica" w:hAnsi="Helvetica" w:cs="Helvetica"/>
          <w:sz w:val="32"/>
          <w:szCs w:val="32"/>
          <w:u w:color="2270B6"/>
          <w:lang w:val="en-US"/>
        </w:rPr>
        <w:t>et</w:t>
      </w:r>
      <w:proofErr w:type="gramEnd"/>
      <w:r>
        <w:rPr>
          <w:rFonts w:ascii="Helvetica" w:hAnsi="Helvetica" w:cs="Helvetica"/>
          <w:sz w:val="32"/>
          <w:szCs w:val="32"/>
          <w:u w:color="2270B6"/>
          <w:lang w:val="en-US"/>
        </w:rPr>
        <w:t xml:space="preserve"> højt indhold af organisk stof - humus - og vil derfor også blive konstateret senere i analysen ved en høj NVOC-værdi.</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Max. 5 mg Pt/l, dog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10 mg Pt/l tillades, hvis farven skyldes humus.</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15 mg Pt/l.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Turbiditet</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Ordet turbiditet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på dansk kaldes uklarhed og måles i enheden FTU = Formazin Turbidity Units, der refererer til nogle standardopløsninger med formazin. Høj turbiditet betyder, at vandet er uklart. Uklarhed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måske ikke umiddelbart registreres med det blotte øje, da det kan dreje sig om fine partikler - kolloider. </w:t>
      </w:r>
      <w:proofErr w:type="gramStart"/>
      <w:r>
        <w:rPr>
          <w:rFonts w:ascii="Helvetica" w:hAnsi="Helvetica" w:cs="Helvetica"/>
          <w:sz w:val="32"/>
          <w:szCs w:val="32"/>
          <w:u w:color="2270B6"/>
          <w:lang w:val="en-US"/>
        </w:rPr>
        <w:t>Hvis det behandlede vand har for højt jern- eller manganindhold, vil det også registreres som forhøjet turbiditet.</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lastRenderedPageBreak/>
        <w:t>Afgang, værk: Max. 0,3 FTU.</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Ledningsnet: Max. 1 FTU.</w:t>
      </w:r>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 xml:space="preserve">Lugt </w:t>
      </w:r>
      <w:proofErr w:type="gramStart"/>
      <w:r>
        <w:rPr>
          <w:rFonts w:ascii="Helvetica" w:hAnsi="Helvetica" w:cs="Helvetica"/>
          <w:b/>
          <w:bCs/>
          <w:sz w:val="32"/>
          <w:szCs w:val="32"/>
          <w:u w:color="2270B6"/>
          <w:lang w:val="en-US"/>
        </w:rPr>
        <w:t>og</w:t>
      </w:r>
      <w:proofErr w:type="gramEnd"/>
      <w:r>
        <w:rPr>
          <w:rFonts w:ascii="Helvetica" w:hAnsi="Helvetica" w:cs="Helvetica"/>
          <w:b/>
          <w:bCs/>
          <w:sz w:val="32"/>
          <w:szCs w:val="32"/>
          <w:u w:color="2270B6"/>
          <w:lang w:val="en-US"/>
        </w:rPr>
        <w:t xml:space="preserve"> smag</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Drikkevand skal være velsmagende </w:t>
      </w:r>
      <w:proofErr w:type="gramStart"/>
      <w:r>
        <w:rPr>
          <w:rFonts w:ascii="Helvetica" w:hAnsi="Helvetica" w:cs="Helvetica"/>
          <w:sz w:val="32"/>
          <w:szCs w:val="32"/>
          <w:u w:color="2270B6"/>
          <w:lang w:val="en-US"/>
        </w:rPr>
        <w:t>og</w:t>
      </w:r>
      <w:proofErr w:type="gramEnd"/>
      <w:r>
        <w:rPr>
          <w:rFonts w:ascii="Helvetica" w:hAnsi="Helvetica" w:cs="Helvetica"/>
          <w:sz w:val="32"/>
          <w:szCs w:val="32"/>
          <w:u w:color="2270B6"/>
          <w:lang w:val="en-US"/>
        </w:rPr>
        <w:t xml:space="preserve"> frit for lugt, bortset fra lugt og smag af eventuel klor. Lugt </w:t>
      </w:r>
      <w:proofErr w:type="gramStart"/>
      <w:r>
        <w:rPr>
          <w:rFonts w:ascii="Helvetica" w:hAnsi="Helvetica" w:cs="Helvetica"/>
          <w:sz w:val="32"/>
          <w:szCs w:val="32"/>
          <w:u w:color="2270B6"/>
          <w:lang w:val="en-US"/>
        </w:rPr>
        <w:t>og</w:t>
      </w:r>
      <w:proofErr w:type="gramEnd"/>
      <w:r>
        <w:rPr>
          <w:rFonts w:ascii="Helvetica" w:hAnsi="Helvetica" w:cs="Helvetica"/>
          <w:sz w:val="32"/>
          <w:szCs w:val="32"/>
          <w:u w:color="2270B6"/>
          <w:lang w:val="en-US"/>
        </w:rPr>
        <w:t xml:space="preserve"> smag angives på vandanalysen som en subjektiv bedømmelse.</w:t>
      </w:r>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Temperatur</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For høj temperatur på drikkevandet påvirker smagsindtrykket </w:t>
      </w:r>
      <w:proofErr w:type="gramStart"/>
      <w:r>
        <w:rPr>
          <w:rFonts w:ascii="Helvetica" w:hAnsi="Helvetica" w:cs="Helvetica"/>
          <w:sz w:val="32"/>
          <w:szCs w:val="32"/>
          <w:u w:color="2270B6"/>
          <w:lang w:val="en-US"/>
        </w:rPr>
        <w:t>og</w:t>
      </w:r>
      <w:proofErr w:type="gramEnd"/>
      <w:r>
        <w:rPr>
          <w:rFonts w:ascii="Helvetica" w:hAnsi="Helvetica" w:cs="Helvetica"/>
          <w:sz w:val="32"/>
          <w:szCs w:val="32"/>
          <w:u w:color="2270B6"/>
          <w:lang w:val="en-US"/>
        </w:rPr>
        <w:t xml:space="preserve"> kan give risiko for bakterievækst. Der er ikke vandkvalitetskrav til temperaturen, men en bemærkning i bekendtgørelsen: "Det bør tilstræbes, at vandet højst er 12° C ved taphanen".</w:t>
      </w:r>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proofErr w:type="gramStart"/>
      <w:r>
        <w:rPr>
          <w:rFonts w:ascii="Helvetica" w:hAnsi="Helvetica" w:cs="Helvetica"/>
          <w:b/>
          <w:bCs/>
          <w:sz w:val="32"/>
          <w:szCs w:val="32"/>
          <w:u w:color="2270B6"/>
          <w:lang w:val="en-US"/>
        </w:rPr>
        <w:t>pH</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proofErr w:type="gramStart"/>
      <w:r>
        <w:rPr>
          <w:rFonts w:ascii="Helvetica" w:hAnsi="Helvetica" w:cs="Helvetica"/>
          <w:sz w:val="32"/>
          <w:szCs w:val="32"/>
          <w:u w:color="2270B6"/>
          <w:lang w:val="en-US"/>
        </w:rPr>
        <w:t>pH</w:t>
      </w:r>
      <w:proofErr w:type="gramEnd"/>
      <w:r>
        <w:rPr>
          <w:rFonts w:ascii="Helvetica" w:hAnsi="Helvetica" w:cs="Helvetica"/>
          <w:sz w:val="32"/>
          <w:szCs w:val="32"/>
          <w:u w:color="2270B6"/>
          <w:lang w:val="en-US"/>
        </w:rPr>
        <w:t xml:space="preserve"> er et udtryk for vandets surhedsgrad, således at en pH-værdi på 7 svarer til neutral reaktion, over 7 er vandet basisk eller alkalisk, og under 7 er det surt.</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Afgang, værk: 7-8,5.</w:t>
      </w:r>
    </w:p>
    <w:p w:rsidR="004922E6" w:rsidRDefault="004922E6" w:rsidP="004922E6">
      <w:pPr>
        <w:widowControl w:val="0"/>
        <w:autoSpaceDE w:val="0"/>
        <w:autoSpaceDN w:val="0"/>
        <w:adjustRightInd w:val="0"/>
        <w:rPr>
          <w:rFonts w:ascii="Helvetica" w:hAnsi="Helvetica" w:cs="Helvetica"/>
          <w:color w:val="2270B6"/>
          <w:sz w:val="32"/>
          <w:szCs w:val="32"/>
          <w:u w:val="single"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Ledningsevne</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Ledningsevne eller konduktivitet er som inddampningsresten (se nedenfor) </w:t>
      </w:r>
      <w:proofErr w:type="gramStart"/>
      <w:r>
        <w:rPr>
          <w:rFonts w:ascii="Helvetica" w:hAnsi="Helvetica" w:cs="Helvetica"/>
          <w:sz w:val="32"/>
          <w:szCs w:val="32"/>
          <w:u w:color="2270B6"/>
          <w:lang w:val="en-US"/>
        </w:rPr>
        <w:t>et</w:t>
      </w:r>
      <w:proofErr w:type="gramEnd"/>
      <w:r>
        <w:rPr>
          <w:rFonts w:ascii="Helvetica" w:hAnsi="Helvetica" w:cs="Helvetica"/>
          <w:sz w:val="32"/>
          <w:szCs w:val="32"/>
          <w:u w:color="2270B6"/>
          <w:lang w:val="en-US"/>
        </w:rPr>
        <w:t xml:space="preserve"> udtryk for vandets indhold af opløste salte og benyttes som en hurtigmetode til kontrol af saltindhold.</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Afgang, værk: Min. 30 mS/m.</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Ledningsnet: Min. 30 mS/m.</w:t>
      </w:r>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NVOC</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NVOC er en engelsk forkortelse for Non Volatile Organic Carbon - ikke flygtigt organisk kulstof - </w:t>
      </w:r>
      <w:proofErr w:type="gramStart"/>
      <w:r>
        <w:rPr>
          <w:rFonts w:ascii="Helvetica" w:hAnsi="Helvetica" w:cs="Helvetica"/>
          <w:sz w:val="32"/>
          <w:szCs w:val="32"/>
          <w:u w:color="2270B6"/>
          <w:lang w:val="en-US"/>
        </w:rPr>
        <w:t>og</w:t>
      </w:r>
      <w:proofErr w:type="gramEnd"/>
      <w:r>
        <w:rPr>
          <w:rFonts w:ascii="Helvetica" w:hAnsi="Helvetica" w:cs="Helvetica"/>
          <w:sz w:val="32"/>
          <w:szCs w:val="32"/>
          <w:u w:color="2270B6"/>
          <w:lang w:val="en-US"/>
        </w:rPr>
        <w:t xml:space="preserve"> er en såkaldt samleparameter, det vil sige en størrelse, der angiver forekomst af flere forskellige stoffer eller stofgrupper, hvori kulstof indgår som organisk kulstof. Som oftest er NVOC udtryk for naturlig forekomst </w:t>
      </w:r>
      <w:proofErr w:type="gramStart"/>
      <w:r>
        <w:rPr>
          <w:rFonts w:ascii="Helvetica" w:hAnsi="Helvetica" w:cs="Helvetica"/>
          <w:sz w:val="32"/>
          <w:szCs w:val="32"/>
          <w:u w:color="2270B6"/>
          <w:lang w:val="en-US"/>
        </w:rPr>
        <w:t>af</w:t>
      </w:r>
      <w:proofErr w:type="gramEnd"/>
      <w:r>
        <w:rPr>
          <w:rFonts w:ascii="Helvetica" w:hAnsi="Helvetica" w:cs="Helvetica"/>
          <w:sz w:val="32"/>
          <w:szCs w:val="32"/>
          <w:u w:color="2270B6"/>
          <w:lang w:val="en-US"/>
        </w:rPr>
        <w:t xml:space="preserve"> blandt andet humusstoffer, men kan også være et tegn på forurening. </w:t>
      </w:r>
      <w:proofErr w:type="gramStart"/>
      <w:r>
        <w:rPr>
          <w:rFonts w:ascii="Helvetica" w:hAnsi="Helvetica" w:cs="Helvetica"/>
          <w:sz w:val="32"/>
          <w:szCs w:val="32"/>
          <w:u w:color="2270B6"/>
          <w:lang w:val="en-US"/>
        </w:rPr>
        <w:t>NVOC erstatter det tidligere målte "permanganattal".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Max. </w:t>
      </w:r>
      <w:proofErr w:type="gramStart"/>
      <w:r>
        <w:rPr>
          <w:rFonts w:ascii="Helvetica" w:hAnsi="Helvetica" w:cs="Helvetica"/>
          <w:sz w:val="32"/>
          <w:szCs w:val="32"/>
          <w:u w:color="2270B6"/>
          <w:lang w:val="en-US"/>
        </w:rPr>
        <w:t>4 mg C/l.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4 mg C/l.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Inddampningsrest</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Inddampningsresten er </w:t>
      </w:r>
      <w:proofErr w:type="gramStart"/>
      <w:r>
        <w:rPr>
          <w:rFonts w:ascii="Helvetica" w:hAnsi="Helvetica" w:cs="Helvetica"/>
          <w:sz w:val="32"/>
          <w:szCs w:val="32"/>
          <w:u w:color="2270B6"/>
          <w:lang w:val="en-US"/>
        </w:rPr>
        <w:t>et</w:t>
      </w:r>
      <w:proofErr w:type="gramEnd"/>
      <w:r>
        <w:rPr>
          <w:rFonts w:ascii="Helvetica" w:hAnsi="Helvetica" w:cs="Helvetica"/>
          <w:sz w:val="32"/>
          <w:szCs w:val="32"/>
          <w:u w:color="2270B6"/>
          <w:lang w:val="en-US"/>
        </w:rPr>
        <w:t xml:space="preserve"> samlet udtryk for vandets indhold af opløste salte. Det er karakteristisk, at grundvand har en højere værdi end overfladevand. Et vist indhold </w:t>
      </w:r>
      <w:proofErr w:type="gramStart"/>
      <w:r>
        <w:rPr>
          <w:rFonts w:ascii="Helvetica" w:hAnsi="Helvetica" w:cs="Helvetica"/>
          <w:sz w:val="32"/>
          <w:szCs w:val="32"/>
          <w:u w:color="2270B6"/>
          <w:lang w:val="en-US"/>
        </w:rPr>
        <w:t>af</w:t>
      </w:r>
      <w:proofErr w:type="gramEnd"/>
      <w:r>
        <w:rPr>
          <w:rFonts w:ascii="Helvetica" w:hAnsi="Helvetica" w:cs="Helvetica"/>
          <w:sz w:val="32"/>
          <w:szCs w:val="32"/>
          <w:u w:color="2270B6"/>
          <w:lang w:val="en-US"/>
        </w:rPr>
        <w:t xml:space="preserve"> salte medvirker til at gøre vandet velsmagende, men overskrides kravværdien, er vandet som regel ikke anvendeligt til drikkevand.</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Afgang, værk: Max. 1500 mg/l.</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Ledningsnet: Max. 1500 mg/l.</w:t>
      </w:r>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Calcium, Ca</w:t>
      </w:r>
      <w:r>
        <w:rPr>
          <w:rFonts w:ascii="Helvetica" w:hAnsi="Helvetica" w:cs="Helvetica"/>
          <w:b/>
          <w:bCs/>
          <w:sz w:val="26"/>
          <w:szCs w:val="26"/>
          <w:u w:color="2270B6"/>
          <w:lang w:val="en-US"/>
        </w:rPr>
        <w:t>2+</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Calcium er en hårdhedsdanner sammen med magnesium, </w:t>
      </w:r>
      <w:proofErr w:type="gramStart"/>
      <w:r>
        <w:rPr>
          <w:rFonts w:ascii="Helvetica" w:hAnsi="Helvetica" w:cs="Helvetica"/>
          <w:sz w:val="32"/>
          <w:szCs w:val="32"/>
          <w:u w:color="2270B6"/>
          <w:lang w:val="en-US"/>
        </w:rPr>
        <w:t>og</w:t>
      </w:r>
      <w:proofErr w:type="gramEnd"/>
      <w:r>
        <w:rPr>
          <w:rFonts w:ascii="Helvetica" w:hAnsi="Helvetica" w:cs="Helvetica"/>
          <w:sz w:val="32"/>
          <w:szCs w:val="32"/>
          <w:u w:color="2270B6"/>
          <w:lang w:val="en-US"/>
        </w:rPr>
        <w:t xml:space="preserve"> der stilles ikke separate krav, men en bemærkning i bekendtgørelsen: "Indholdet bør ikke overstige 200 mg/l".</w:t>
      </w:r>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Magnesium, Mg</w:t>
      </w:r>
      <w:r>
        <w:rPr>
          <w:rFonts w:ascii="Helvetica" w:hAnsi="Helvetica" w:cs="Helvetica"/>
          <w:b/>
          <w:bCs/>
          <w:sz w:val="26"/>
          <w:szCs w:val="26"/>
          <w:u w:color="2270B6"/>
          <w:lang w:val="en-US"/>
        </w:rPr>
        <w:t>2+</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Magnesium er en hårdhedsdanner sammen med calcium. For højt indhold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give smagsproblemer og kan virke svagt afførende.</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Max. </w:t>
      </w:r>
      <w:proofErr w:type="gramStart"/>
      <w:r>
        <w:rPr>
          <w:rFonts w:ascii="Helvetica" w:hAnsi="Helvetica" w:cs="Helvetica"/>
          <w:sz w:val="32"/>
          <w:szCs w:val="32"/>
          <w:u w:color="2270B6"/>
          <w:lang w:val="en-US"/>
        </w:rPr>
        <w:t>50 mg Mg/l.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50 mg Mg/l.</w:t>
      </w:r>
      <w:proofErr w:type="gramEnd"/>
    </w:p>
    <w:p w:rsidR="004922E6" w:rsidRDefault="004922E6" w:rsidP="004922E6">
      <w:pPr>
        <w:widowControl w:val="0"/>
        <w:autoSpaceDE w:val="0"/>
        <w:autoSpaceDN w:val="0"/>
        <w:adjustRightInd w:val="0"/>
        <w:rPr>
          <w:rFonts w:ascii="Helvetica" w:hAnsi="Helvetica" w:cs="Helvetica"/>
          <w:color w:val="2270B6"/>
          <w:sz w:val="32"/>
          <w:szCs w:val="32"/>
          <w:u w:val="single"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Hårdhed, totalt</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Som nævnt bestemmer calcium </w:t>
      </w:r>
      <w:proofErr w:type="gramStart"/>
      <w:r>
        <w:rPr>
          <w:rFonts w:ascii="Helvetica" w:hAnsi="Helvetica" w:cs="Helvetica"/>
          <w:sz w:val="32"/>
          <w:szCs w:val="32"/>
          <w:u w:color="2270B6"/>
          <w:lang w:val="en-US"/>
        </w:rPr>
        <w:t>og</w:t>
      </w:r>
      <w:proofErr w:type="gramEnd"/>
      <w:r>
        <w:rPr>
          <w:rFonts w:ascii="Helvetica" w:hAnsi="Helvetica" w:cs="Helvetica"/>
          <w:sz w:val="32"/>
          <w:szCs w:val="32"/>
          <w:u w:color="2270B6"/>
          <w:lang w:val="en-US"/>
        </w:rPr>
        <w:t xml:space="preserve"> magnesium vandets totale hårdhed - et stort indhold giver hårdt vand, et lille blødt vand. Hårdheden opgives i tyske hårdhedsgrader, ° </w:t>
      </w:r>
      <w:proofErr w:type="gramStart"/>
      <w:r>
        <w:rPr>
          <w:rFonts w:ascii="Helvetica" w:hAnsi="Helvetica" w:cs="Helvetica"/>
          <w:sz w:val="32"/>
          <w:szCs w:val="32"/>
          <w:u w:color="2270B6"/>
          <w:lang w:val="en-US"/>
        </w:rPr>
        <w:t>dH</w:t>
      </w:r>
      <w:proofErr w:type="gramEnd"/>
      <w:r>
        <w:rPr>
          <w:rFonts w:ascii="Helvetica" w:hAnsi="Helvetica" w:cs="Helvetica"/>
          <w:sz w:val="32"/>
          <w:szCs w:val="32"/>
          <w:u w:color="2270B6"/>
          <w:lang w:val="en-US"/>
        </w:rPr>
        <w:t>, og vandet kan karakteriseres efter følgende skala:</w:t>
      </w:r>
    </w:p>
    <w:tbl>
      <w:tblPr>
        <w:tblW w:w="0" w:type="auto"/>
        <w:tblBorders>
          <w:top w:val="nil"/>
          <w:left w:val="nil"/>
          <w:right w:val="nil"/>
        </w:tblBorders>
        <w:tblLayout w:type="fixed"/>
        <w:tblLook w:val="0000" w:firstRow="0" w:lastRow="0" w:firstColumn="0" w:lastColumn="0" w:noHBand="0" w:noVBand="0"/>
      </w:tblPr>
      <w:tblGrid>
        <w:gridCol w:w="4020"/>
        <w:gridCol w:w="7460"/>
      </w:tblGrid>
      <w:tr w:rsidR="004922E6">
        <w:tblPrEx>
          <w:tblCellMar>
            <w:top w:w="0" w:type="dxa"/>
            <w:bottom w:w="0" w:type="dxa"/>
          </w:tblCellMar>
        </w:tblPrEx>
        <w:tc>
          <w:tcPr>
            <w:tcW w:w="4020" w:type="dxa"/>
            <w:tcBorders>
              <w:bottom w:val="single" w:sz="8" w:space="0" w:color="606060"/>
            </w:tcBorders>
            <w:shd w:val="clear" w:color="auto" w:fill="FFFFFF"/>
            <w:tcMar>
              <w:top w:w="140" w:type="nil"/>
              <w:left w:w="300" w:type="nil"/>
              <w:bottom w:w="300" w:type="nil"/>
              <w:right w:w="140" w:type="nil"/>
            </w:tcMar>
            <w:vAlign w:val="center"/>
          </w:tcPr>
          <w:p w:rsidR="004922E6" w:rsidRDefault="004922E6">
            <w:pPr>
              <w:widowControl w:val="0"/>
              <w:autoSpaceDE w:val="0"/>
              <w:autoSpaceDN w:val="0"/>
              <w:adjustRightInd w:val="0"/>
              <w:jc w:val="center"/>
              <w:rPr>
                <w:rFonts w:ascii="Helvetica" w:hAnsi="Helvetica" w:cs="Helvetica"/>
                <w:b/>
                <w:bCs/>
                <w:sz w:val="28"/>
                <w:szCs w:val="28"/>
                <w:u w:color="2270B6"/>
                <w:lang w:val="en-US"/>
              </w:rPr>
            </w:pPr>
            <w:r>
              <w:rPr>
                <w:rFonts w:ascii="Helvetica" w:hAnsi="Helvetica" w:cs="Helvetica"/>
                <w:b/>
                <w:bCs/>
                <w:sz w:val="28"/>
                <w:szCs w:val="28"/>
                <w:u w:color="2270B6"/>
                <w:lang w:val="en-US"/>
              </w:rPr>
              <w:t> </w:t>
            </w:r>
          </w:p>
        </w:tc>
        <w:tc>
          <w:tcPr>
            <w:tcW w:w="7460" w:type="dxa"/>
            <w:tcBorders>
              <w:bottom w:val="single" w:sz="8" w:space="0" w:color="606060"/>
            </w:tcBorders>
            <w:shd w:val="clear" w:color="auto" w:fill="FFFFFF"/>
            <w:tcMar>
              <w:top w:w="140" w:type="nil"/>
              <w:left w:w="300" w:type="nil"/>
              <w:bottom w:w="300" w:type="nil"/>
              <w:right w:w="140" w:type="nil"/>
            </w:tcMar>
            <w:vAlign w:val="center"/>
          </w:tcPr>
          <w:p w:rsidR="004922E6" w:rsidRDefault="004922E6">
            <w:pPr>
              <w:widowControl w:val="0"/>
              <w:autoSpaceDE w:val="0"/>
              <w:autoSpaceDN w:val="0"/>
              <w:adjustRightInd w:val="0"/>
              <w:jc w:val="center"/>
              <w:rPr>
                <w:rFonts w:ascii="Helvetica" w:hAnsi="Helvetica" w:cs="Helvetica"/>
                <w:b/>
                <w:bCs/>
                <w:sz w:val="28"/>
                <w:szCs w:val="28"/>
                <w:u w:color="2270B6"/>
                <w:lang w:val="en-US"/>
              </w:rPr>
            </w:pPr>
            <w:r>
              <w:rPr>
                <w:rFonts w:ascii="Helvetica" w:hAnsi="Helvetica" w:cs="Helvetica"/>
                <w:b/>
                <w:bCs/>
                <w:sz w:val="28"/>
                <w:szCs w:val="28"/>
                <w:u w:color="2270B6"/>
                <w:lang w:val="en-US"/>
              </w:rPr>
              <w:t> </w:t>
            </w:r>
          </w:p>
        </w:tc>
      </w:tr>
      <w:tr w:rsidR="004922E6">
        <w:tblPrEx>
          <w:tblBorders>
            <w:top w:val="none" w:sz="0" w:space="0" w:color="auto"/>
          </w:tblBorders>
          <w:tblCellMar>
            <w:top w:w="0" w:type="dxa"/>
            <w:bottom w:w="0" w:type="dxa"/>
          </w:tblCellMar>
        </w:tblPrEx>
        <w:tc>
          <w:tcPr>
            <w:tcW w:w="4000" w:type="dxa"/>
            <w:tcBorders>
              <w:bottom w:val="single" w:sz="8" w:space="0" w:color="606060"/>
              <w:right w:val="single" w:sz="8" w:space="0" w:color="606060"/>
            </w:tcBorders>
            <w:shd w:val="clear" w:color="auto" w:fill="A1C0BA"/>
            <w:tcMar>
              <w:top w:w="140" w:type="nil"/>
              <w:left w:w="300" w:type="nil"/>
              <w:bottom w:w="300" w:type="nil"/>
              <w:right w:w="140" w:type="nil"/>
            </w:tcMar>
            <w:vAlign w:val="center"/>
          </w:tcPr>
          <w:p w:rsidR="004922E6" w:rsidRDefault="004922E6">
            <w:pPr>
              <w:widowControl w:val="0"/>
              <w:autoSpaceDE w:val="0"/>
              <w:autoSpaceDN w:val="0"/>
              <w:adjustRightInd w:val="0"/>
              <w:jc w:val="right"/>
              <w:rPr>
                <w:rFonts w:ascii="Helvetica" w:hAnsi="Helvetica" w:cs="Helvetica"/>
                <w:color w:val="FFFFFF"/>
                <w:sz w:val="28"/>
                <w:szCs w:val="28"/>
                <w:u w:color="2270B6"/>
                <w:lang w:val="en-US"/>
              </w:rPr>
            </w:pPr>
            <w:r>
              <w:rPr>
                <w:rFonts w:ascii="Helvetica" w:hAnsi="Helvetica" w:cs="Helvetica"/>
                <w:b/>
                <w:bCs/>
                <w:color w:val="FFFFFF"/>
                <w:sz w:val="28"/>
                <w:szCs w:val="28"/>
                <w:u w:color="2270B6"/>
                <w:lang w:val="en-US"/>
              </w:rPr>
              <w:t>0°-4° dH</w:t>
            </w:r>
          </w:p>
        </w:tc>
        <w:tc>
          <w:tcPr>
            <w:tcW w:w="7440" w:type="dxa"/>
            <w:tcBorders>
              <w:bottom w:val="single" w:sz="8" w:space="0" w:color="606060"/>
              <w:right w:val="single" w:sz="8" w:space="0" w:color="606060"/>
            </w:tcBorders>
            <w:tcMar>
              <w:top w:w="140" w:type="nil"/>
              <w:left w:w="300" w:type="nil"/>
              <w:bottom w:w="300" w:type="nil"/>
              <w:right w:w="140" w:type="nil"/>
            </w:tcMar>
            <w:vAlign w:val="center"/>
          </w:tcPr>
          <w:p w:rsidR="004922E6" w:rsidRDefault="004922E6">
            <w:pPr>
              <w:widowControl w:val="0"/>
              <w:autoSpaceDE w:val="0"/>
              <w:autoSpaceDN w:val="0"/>
              <w:adjustRightInd w:val="0"/>
              <w:jc w:val="center"/>
              <w:rPr>
                <w:rFonts w:ascii="Helvetica" w:hAnsi="Helvetica" w:cs="Helvetica"/>
                <w:sz w:val="28"/>
                <w:szCs w:val="28"/>
                <w:u w:color="2270B6"/>
                <w:lang w:val="en-US"/>
              </w:rPr>
            </w:pPr>
            <w:proofErr w:type="gramStart"/>
            <w:r>
              <w:rPr>
                <w:rFonts w:ascii="Helvetica" w:hAnsi="Helvetica" w:cs="Helvetica"/>
                <w:sz w:val="28"/>
                <w:szCs w:val="28"/>
                <w:u w:color="2270B6"/>
                <w:lang w:val="en-US"/>
              </w:rPr>
              <w:t>meget</w:t>
            </w:r>
            <w:proofErr w:type="gramEnd"/>
            <w:r>
              <w:rPr>
                <w:rFonts w:ascii="Helvetica" w:hAnsi="Helvetica" w:cs="Helvetica"/>
                <w:sz w:val="28"/>
                <w:szCs w:val="28"/>
                <w:u w:color="2270B6"/>
                <w:lang w:val="en-US"/>
              </w:rPr>
              <w:t xml:space="preserve"> blødt</w:t>
            </w:r>
          </w:p>
        </w:tc>
      </w:tr>
      <w:tr w:rsidR="004922E6">
        <w:tblPrEx>
          <w:tblBorders>
            <w:top w:val="none" w:sz="0" w:space="0" w:color="auto"/>
          </w:tblBorders>
          <w:tblCellMar>
            <w:top w:w="0" w:type="dxa"/>
            <w:bottom w:w="0" w:type="dxa"/>
          </w:tblCellMar>
        </w:tblPrEx>
        <w:tc>
          <w:tcPr>
            <w:tcW w:w="4000" w:type="dxa"/>
            <w:tcBorders>
              <w:bottom w:val="single" w:sz="8" w:space="0" w:color="606060"/>
              <w:right w:val="single" w:sz="8" w:space="0" w:color="606060"/>
            </w:tcBorders>
            <w:shd w:val="clear" w:color="auto" w:fill="A1C0BA"/>
            <w:tcMar>
              <w:top w:w="140" w:type="nil"/>
              <w:left w:w="300" w:type="nil"/>
              <w:bottom w:w="300" w:type="nil"/>
              <w:right w:w="140" w:type="nil"/>
            </w:tcMar>
            <w:vAlign w:val="center"/>
          </w:tcPr>
          <w:p w:rsidR="004922E6" w:rsidRDefault="004922E6">
            <w:pPr>
              <w:widowControl w:val="0"/>
              <w:autoSpaceDE w:val="0"/>
              <w:autoSpaceDN w:val="0"/>
              <w:adjustRightInd w:val="0"/>
              <w:jc w:val="right"/>
              <w:rPr>
                <w:rFonts w:ascii="Helvetica" w:hAnsi="Helvetica" w:cs="Helvetica"/>
                <w:color w:val="FFFFFF"/>
                <w:sz w:val="28"/>
                <w:szCs w:val="28"/>
                <w:u w:color="2270B6"/>
                <w:lang w:val="en-US"/>
              </w:rPr>
            </w:pPr>
            <w:r>
              <w:rPr>
                <w:rFonts w:ascii="Helvetica" w:hAnsi="Helvetica" w:cs="Helvetica"/>
                <w:b/>
                <w:bCs/>
                <w:color w:val="FFFFFF"/>
                <w:sz w:val="28"/>
                <w:szCs w:val="28"/>
                <w:u w:color="2270B6"/>
                <w:lang w:val="en-US"/>
              </w:rPr>
              <w:t>4°-8° dH</w:t>
            </w:r>
          </w:p>
        </w:tc>
        <w:tc>
          <w:tcPr>
            <w:tcW w:w="7440" w:type="dxa"/>
            <w:tcBorders>
              <w:bottom w:val="single" w:sz="8" w:space="0" w:color="606060"/>
              <w:right w:val="single" w:sz="8" w:space="0" w:color="606060"/>
            </w:tcBorders>
            <w:tcMar>
              <w:top w:w="140" w:type="nil"/>
              <w:left w:w="300" w:type="nil"/>
              <w:bottom w:w="300" w:type="nil"/>
              <w:right w:w="140" w:type="nil"/>
            </w:tcMar>
            <w:vAlign w:val="center"/>
          </w:tcPr>
          <w:p w:rsidR="004922E6" w:rsidRDefault="004922E6">
            <w:pPr>
              <w:widowControl w:val="0"/>
              <w:autoSpaceDE w:val="0"/>
              <w:autoSpaceDN w:val="0"/>
              <w:adjustRightInd w:val="0"/>
              <w:jc w:val="center"/>
              <w:rPr>
                <w:rFonts w:ascii="Helvetica" w:hAnsi="Helvetica" w:cs="Helvetica"/>
                <w:sz w:val="28"/>
                <w:szCs w:val="28"/>
                <w:u w:color="2270B6"/>
                <w:lang w:val="en-US"/>
              </w:rPr>
            </w:pPr>
            <w:proofErr w:type="gramStart"/>
            <w:r>
              <w:rPr>
                <w:rFonts w:ascii="Helvetica" w:hAnsi="Helvetica" w:cs="Helvetica"/>
                <w:sz w:val="28"/>
                <w:szCs w:val="28"/>
                <w:u w:color="2270B6"/>
                <w:lang w:val="en-US"/>
              </w:rPr>
              <w:t>blødt</w:t>
            </w:r>
            <w:proofErr w:type="gramEnd"/>
          </w:p>
        </w:tc>
      </w:tr>
      <w:tr w:rsidR="004922E6">
        <w:tblPrEx>
          <w:tblBorders>
            <w:top w:val="none" w:sz="0" w:space="0" w:color="auto"/>
          </w:tblBorders>
          <w:tblCellMar>
            <w:top w:w="0" w:type="dxa"/>
            <w:bottom w:w="0" w:type="dxa"/>
          </w:tblCellMar>
        </w:tblPrEx>
        <w:tc>
          <w:tcPr>
            <w:tcW w:w="4000" w:type="dxa"/>
            <w:tcBorders>
              <w:bottom w:val="single" w:sz="8" w:space="0" w:color="606060"/>
              <w:right w:val="single" w:sz="8" w:space="0" w:color="606060"/>
            </w:tcBorders>
            <w:shd w:val="clear" w:color="auto" w:fill="A1C0BA"/>
            <w:tcMar>
              <w:top w:w="140" w:type="nil"/>
              <w:left w:w="300" w:type="nil"/>
              <w:bottom w:w="300" w:type="nil"/>
              <w:right w:w="140" w:type="nil"/>
            </w:tcMar>
            <w:vAlign w:val="center"/>
          </w:tcPr>
          <w:p w:rsidR="004922E6" w:rsidRDefault="004922E6">
            <w:pPr>
              <w:widowControl w:val="0"/>
              <w:autoSpaceDE w:val="0"/>
              <w:autoSpaceDN w:val="0"/>
              <w:adjustRightInd w:val="0"/>
              <w:jc w:val="right"/>
              <w:rPr>
                <w:rFonts w:ascii="Helvetica" w:hAnsi="Helvetica" w:cs="Helvetica"/>
                <w:color w:val="FFFFFF"/>
                <w:sz w:val="28"/>
                <w:szCs w:val="28"/>
                <w:u w:color="2270B6"/>
                <w:lang w:val="en-US"/>
              </w:rPr>
            </w:pPr>
            <w:r>
              <w:rPr>
                <w:rFonts w:ascii="Helvetica" w:hAnsi="Helvetica" w:cs="Helvetica"/>
                <w:b/>
                <w:bCs/>
                <w:color w:val="FFFFFF"/>
                <w:sz w:val="28"/>
                <w:szCs w:val="28"/>
                <w:u w:color="2270B6"/>
                <w:lang w:val="en-US"/>
              </w:rPr>
              <w:t>8°-12° dH</w:t>
            </w:r>
          </w:p>
        </w:tc>
        <w:tc>
          <w:tcPr>
            <w:tcW w:w="7440" w:type="dxa"/>
            <w:tcBorders>
              <w:bottom w:val="single" w:sz="8" w:space="0" w:color="606060"/>
              <w:right w:val="single" w:sz="8" w:space="0" w:color="606060"/>
            </w:tcBorders>
            <w:tcMar>
              <w:top w:w="140" w:type="nil"/>
              <w:left w:w="300" w:type="nil"/>
              <w:bottom w:w="300" w:type="nil"/>
              <w:right w:w="140" w:type="nil"/>
            </w:tcMar>
            <w:vAlign w:val="center"/>
          </w:tcPr>
          <w:p w:rsidR="004922E6" w:rsidRDefault="004922E6">
            <w:pPr>
              <w:widowControl w:val="0"/>
              <w:autoSpaceDE w:val="0"/>
              <w:autoSpaceDN w:val="0"/>
              <w:adjustRightInd w:val="0"/>
              <w:jc w:val="center"/>
              <w:rPr>
                <w:rFonts w:ascii="Helvetica" w:hAnsi="Helvetica" w:cs="Helvetica"/>
                <w:sz w:val="28"/>
                <w:szCs w:val="28"/>
                <w:u w:color="2270B6"/>
                <w:lang w:val="en-US"/>
              </w:rPr>
            </w:pPr>
            <w:proofErr w:type="gramStart"/>
            <w:r>
              <w:rPr>
                <w:rFonts w:ascii="Helvetica" w:hAnsi="Helvetica" w:cs="Helvetica"/>
                <w:sz w:val="28"/>
                <w:szCs w:val="28"/>
                <w:u w:color="2270B6"/>
                <w:lang w:val="en-US"/>
              </w:rPr>
              <w:t>middelhårdt</w:t>
            </w:r>
            <w:proofErr w:type="gramEnd"/>
          </w:p>
        </w:tc>
      </w:tr>
      <w:tr w:rsidR="004922E6">
        <w:tblPrEx>
          <w:tblBorders>
            <w:top w:val="none" w:sz="0" w:space="0" w:color="auto"/>
          </w:tblBorders>
          <w:tblCellMar>
            <w:top w:w="0" w:type="dxa"/>
            <w:bottom w:w="0" w:type="dxa"/>
          </w:tblCellMar>
        </w:tblPrEx>
        <w:tc>
          <w:tcPr>
            <w:tcW w:w="4000" w:type="dxa"/>
            <w:tcBorders>
              <w:bottom w:val="single" w:sz="8" w:space="0" w:color="606060"/>
              <w:right w:val="single" w:sz="8" w:space="0" w:color="606060"/>
            </w:tcBorders>
            <w:shd w:val="clear" w:color="auto" w:fill="A1C0BA"/>
            <w:tcMar>
              <w:top w:w="140" w:type="nil"/>
              <w:left w:w="300" w:type="nil"/>
              <w:bottom w:w="300" w:type="nil"/>
              <w:right w:w="140" w:type="nil"/>
            </w:tcMar>
            <w:vAlign w:val="center"/>
          </w:tcPr>
          <w:p w:rsidR="004922E6" w:rsidRDefault="004922E6">
            <w:pPr>
              <w:widowControl w:val="0"/>
              <w:autoSpaceDE w:val="0"/>
              <w:autoSpaceDN w:val="0"/>
              <w:adjustRightInd w:val="0"/>
              <w:jc w:val="right"/>
              <w:rPr>
                <w:rFonts w:ascii="Helvetica" w:hAnsi="Helvetica" w:cs="Helvetica"/>
                <w:color w:val="FFFFFF"/>
                <w:sz w:val="28"/>
                <w:szCs w:val="28"/>
                <w:u w:color="2270B6"/>
                <w:lang w:val="en-US"/>
              </w:rPr>
            </w:pPr>
            <w:r>
              <w:rPr>
                <w:rFonts w:ascii="Helvetica" w:hAnsi="Helvetica" w:cs="Helvetica"/>
                <w:b/>
                <w:bCs/>
                <w:color w:val="FFFFFF"/>
                <w:sz w:val="28"/>
                <w:szCs w:val="28"/>
                <w:u w:color="2270B6"/>
                <w:lang w:val="en-US"/>
              </w:rPr>
              <w:t>12°-18° dH</w:t>
            </w:r>
          </w:p>
        </w:tc>
        <w:tc>
          <w:tcPr>
            <w:tcW w:w="7440" w:type="dxa"/>
            <w:tcBorders>
              <w:bottom w:val="single" w:sz="8" w:space="0" w:color="606060"/>
              <w:right w:val="single" w:sz="8" w:space="0" w:color="606060"/>
            </w:tcBorders>
            <w:tcMar>
              <w:top w:w="140" w:type="nil"/>
              <w:left w:w="300" w:type="nil"/>
              <w:bottom w:w="300" w:type="nil"/>
              <w:right w:w="140" w:type="nil"/>
            </w:tcMar>
            <w:vAlign w:val="center"/>
          </w:tcPr>
          <w:p w:rsidR="004922E6" w:rsidRDefault="004922E6">
            <w:pPr>
              <w:widowControl w:val="0"/>
              <w:autoSpaceDE w:val="0"/>
              <w:autoSpaceDN w:val="0"/>
              <w:adjustRightInd w:val="0"/>
              <w:jc w:val="center"/>
              <w:rPr>
                <w:rFonts w:ascii="Helvetica" w:hAnsi="Helvetica" w:cs="Helvetica"/>
                <w:sz w:val="28"/>
                <w:szCs w:val="28"/>
                <w:u w:color="2270B6"/>
                <w:lang w:val="en-US"/>
              </w:rPr>
            </w:pPr>
            <w:proofErr w:type="gramStart"/>
            <w:r>
              <w:rPr>
                <w:rFonts w:ascii="Helvetica" w:hAnsi="Helvetica" w:cs="Helvetica"/>
                <w:sz w:val="28"/>
                <w:szCs w:val="28"/>
                <w:u w:color="2270B6"/>
                <w:lang w:val="en-US"/>
              </w:rPr>
              <w:t>temmelig</w:t>
            </w:r>
            <w:proofErr w:type="gramEnd"/>
            <w:r>
              <w:rPr>
                <w:rFonts w:ascii="Helvetica" w:hAnsi="Helvetica" w:cs="Helvetica"/>
                <w:sz w:val="28"/>
                <w:szCs w:val="28"/>
                <w:u w:color="2270B6"/>
                <w:lang w:val="en-US"/>
              </w:rPr>
              <w:t xml:space="preserve"> hårdt</w:t>
            </w:r>
          </w:p>
        </w:tc>
      </w:tr>
      <w:tr w:rsidR="004922E6">
        <w:tblPrEx>
          <w:tblBorders>
            <w:top w:val="none" w:sz="0" w:space="0" w:color="auto"/>
          </w:tblBorders>
          <w:tblCellMar>
            <w:top w:w="0" w:type="dxa"/>
            <w:bottom w:w="0" w:type="dxa"/>
          </w:tblCellMar>
        </w:tblPrEx>
        <w:tc>
          <w:tcPr>
            <w:tcW w:w="4000" w:type="dxa"/>
            <w:tcBorders>
              <w:bottom w:val="single" w:sz="8" w:space="0" w:color="606060"/>
              <w:right w:val="single" w:sz="8" w:space="0" w:color="606060"/>
            </w:tcBorders>
            <w:shd w:val="clear" w:color="auto" w:fill="A1C0BA"/>
            <w:tcMar>
              <w:top w:w="140" w:type="nil"/>
              <w:left w:w="300" w:type="nil"/>
              <w:bottom w:w="300" w:type="nil"/>
              <w:right w:w="140" w:type="nil"/>
            </w:tcMar>
            <w:vAlign w:val="center"/>
          </w:tcPr>
          <w:p w:rsidR="004922E6" w:rsidRDefault="004922E6">
            <w:pPr>
              <w:widowControl w:val="0"/>
              <w:autoSpaceDE w:val="0"/>
              <w:autoSpaceDN w:val="0"/>
              <w:adjustRightInd w:val="0"/>
              <w:jc w:val="right"/>
              <w:rPr>
                <w:rFonts w:ascii="Helvetica" w:hAnsi="Helvetica" w:cs="Helvetica"/>
                <w:color w:val="FFFFFF"/>
                <w:sz w:val="28"/>
                <w:szCs w:val="28"/>
                <w:u w:color="2270B6"/>
                <w:lang w:val="en-US"/>
              </w:rPr>
            </w:pPr>
            <w:r>
              <w:rPr>
                <w:rFonts w:ascii="Helvetica" w:hAnsi="Helvetica" w:cs="Helvetica"/>
                <w:b/>
                <w:bCs/>
                <w:color w:val="FFFFFF"/>
                <w:sz w:val="28"/>
                <w:szCs w:val="28"/>
                <w:u w:color="2270B6"/>
                <w:lang w:val="en-US"/>
              </w:rPr>
              <w:t>18°-30° dH</w:t>
            </w:r>
          </w:p>
        </w:tc>
        <w:tc>
          <w:tcPr>
            <w:tcW w:w="7440" w:type="dxa"/>
            <w:tcBorders>
              <w:bottom w:val="single" w:sz="8" w:space="0" w:color="606060"/>
              <w:right w:val="single" w:sz="8" w:space="0" w:color="606060"/>
            </w:tcBorders>
            <w:tcMar>
              <w:top w:w="140" w:type="nil"/>
              <w:left w:w="300" w:type="nil"/>
              <w:bottom w:w="300" w:type="nil"/>
              <w:right w:w="140" w:type="nil"/>
            </w:tcMar>
            <w:vAlign w:val="center"/>
          </w:tcPr>
          <w:p w:rsidR="004922E6" w:rsidRDefault="004922E6">
            <w:pPr>
              <w:widowControl w:val="0"/>
              <w:autoSpaceDE w:val="0"/>
              <w:autoSpaceDN w:val="0"/>
              <w:adjustRightInd w:val="0"/>
              <w:jc w:val="center"/>
              <w:rPr>
                <w:rFonts w:ascii="Helvetica" w:hAnsi="Helvetica" w:cs="Helvetica"/>
                <w:sz w:val="28"/>
                <w:szCs w:val="28"/>
                <w:u w:color="2270B6"/>
                <w:lang w:val="en-US"/>
              </w:rPr>
            </w:pPr>
            <w:proofErr w:type="gramStart"/>
            <w:r>
              <w:rPr>
                <w:rFonts w:ascii="Helvetica" w:hAnsi="Helvetica" w:cs="Helvetica"/>
                <w:sz w:val="28"/>
                <w:szCs w:val="28"/>
                <w:u w:color="2270B6"/>
                <w:lang w:val="en-US"/>
              </w:rPr>
              <w:t>hårdt</w:t>
            </w:r>
            <w:proofErr w:type="gramEnd"/>
          </w:p>
        </w:tc>
      </w:tr>
      <w:tr w:rsidR="004922E6">
        <w:tblPrEx>
          <w:tblCellMar>
            <w:top w:w="0" w:type="dxa"/>
            <w:bottom w:w="0" w:type="dxa"/>
          </w:tblCellMar>
        </w:tblPrEx>
        <w:tc>
          <w:tcPr>
            <w:tcW w:w="4000" w:type="dxa"/>
            <w:tcBorders>
              <w:bottom w:val="single" w:sz="8" w:space="0" w:color="606060"/>
              <w:right w:val="single" w:sz="8" w:space="0" w:color="606060"/>
            </w:tcBorders>
            <w:shd w:val="clear" w:color="auto" w:fill="A1C0BA"/>
            <w:tcMar>
              <w:top w:w="140" w:type="nil"/>
              <w:left w:w="300" w:type="nil"/>
              <w:bottom w:w="300" w:type="nil"/>
              <w:right w:w="140" w:type="nil"/>
            </w:tcMar>
            <w:vAlign w:val="center"/>
          </w:tcPr>
          <w:p w:rsidR="004922E6" w:rsidRDefault="004922E6">
            <w:pPr>
              <w:widowControl w:val="0"/>
              <w:autoSpaceDE w:val="0"/>
              <w:autoSpaceDN w:val="0"/>
              <w:adjustRightInd w:val="0"/>
              <w:jc w:val="right"/>
              <w:rPr>
                <w:rFonts w:ascii="Helvetica" w:hAnsi="Helvetica" w:cs="Helvetica"/>
                <w:color w:val="FFFFFF"/>
                <w:sz w:val="28"/>
                <w:szCs w:val="28"/>
                <w:u w:color="2270B6"/>
                <w:lang w:val="en-US"/>
              </w:rPr>
            </w:pPr>
            <w:proofErr w:type="gramStart"/>
            <w:r>
              <w:rPr>
                <w:rFonts w:ascii="Helvetica" w:hAnsi="Helvetica" w:cs="Helvetica"/>
                <w:b/>
                <w:bCs/>
                <w:color w:val="FFFFFF"/>
                <w:sz w:val="28"/>
                <w:szCs w:val="28"/>
                <w:u w:color="2270B6"/>
                <w:lang w:val="en-US"/>
              </w:rPr>
              <w:t>over</w:t>
            </w:r>
            <w:proofErr w:type="gramEnd"/>
            <w:r>
              <w:rPr>
                <w:rFonts w:ascii="Helvetica" w:hAnsi="Helvetica" w:cs="Helvetica"/>
                <w:b/>
                <w:bCs/>
                <w:color w:val="FFFFFF"/>
                <w:sz w:val="28"/>
                <w:szCs w:val="28"/>
                <w:u w:color="2270B6"/>
                <w:lang w:val="en-US"/>
              </w:rPr>
              <w:t xml:space="preserve"> 30° dH</w:t>
            </w:r>
          </w:p>
        </w:tc>
        <w:tc>
          <w:tcPr>
            <w:tcW w:w="7440" w:type="dxa"/>
            <w:tcBorders>
              <w:bottom w:val="single" w:sz="8" w:space="0" w:color="606060"/>
              <w:right w:val="single" w:sz="8" w:space="0" w:color="606060"/>
            </w:tcBorders>
            <w:tcMar>
              <w:top w:w="140" w:type="nil"/>
              <w:left w:w="300" w:type="nil"/>
              <w:bottom w:w="300" w:type="nil"/>
              <w:right w:w="140" w:type="nil"/>
            </w:tcMar>
            <w:vAlign w:val="center"/>
          </w:tcPr>
          <w:p w:rsidR="004922E6" w:rsidRDefault="004922E6">
            <w:pPr>
              <w:widowControl w:val="0"/>
              <w:autoSpaceDE w:val="0"/>
              <w:autoSpaceDN w:val="0"/>
              <w:adjustRightInd w:val="0"/>
              <w:jc w:val="center"/>
              <w:rPr>
                <w:rFonts w:ascii="Helvetica" w:hAnsi="Helvetica" w:cs="Helvetica"/>
                <w:sz w:val="28"/>
                <w:szCs w:val="28"/>
                <w:u w:color="2270B6"/>
                <w:lang w:val="en-US"/>
              </w:rPr>
            </w:pPr>
            <w:proofErr w:type="gramStart"/>
            <w:r>
              <w:rPr>
                <w:rFonts w:ascii="Helvetica" w:hAnsi="Helvetica" w:cs="Helvetica"/>
                <w:sz w:val="28"/>
                <w:szCs w:val="28"/>
                <w:u w:color="2270B6"/>
                <w:lang w:val="en-US"/>
              </w:rPr>
              <w:t>meget</w:t>
            </w:r>
            <w:proofErr w:type="gramEnd"/>
            <w:r>
              <w:rPr>
                <w:rFonts w:ascii="Helvetica" w:hAnsi="Helvetica" w:cs="Helvetica"/>
                <w:sz w:val="28"/>
                <w:szCs w:val="28"/>
                <w:u w:color="2270B6"/>
                <w:lang w:val="en-US"/>
              </w:rPr>
              <w:t xml:space="preserve"> hårdt</w:t>
            </w:r>
          </w:p>
        </w:tc>
      </w:tr>
    </w:tbl>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Blødt vand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give korrosionsproblemer, mens hårdt vand medfører større sæbeforbrug og kalkudfældninger. Der stilles ikke separate vandkvalitetskrav til hårdheden, men en bemærkning i bekendtgørelsen: "Vandets hårdhed bør ligge mellem 5° </w:t>
      </w:r>
      <w:proofErr w:type="gramStart"/>
      <w:r>
        <w:rPr>
          <w:rFonts w:ascii="Helvetica" w:hAnsi="Helvetica" w:cs="Helvetica"/>
          <w:sz w:val="32"/>
          <w:szCs w:val="32"/>
          <w:u w:color="2270B6"/>
          <w:lang w:val="en-US"/>
        </w:rPr>
        <w:t>og</w:t>
      </w:r>
      <w:proofErr w:type="gramEnd"/>
      <w:r>
        <w:rPr>
          <w:rFonts w:ascii="Helvetica" w:hAnsi="Helvetica" w:cs="Helvetica"/>
          <w:sz w:val="32"/>
          <w:szCs w:val="32"/>
          <w:u w:color="2270B6"/>
          <w:lang w:val="en-US"/>
        </w:rPr>
        <w:t xml:space="preserve"> 30° dH".</w:t>
      </w:r>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Natrium, Na</w:t>
      </w:r>
      <w:r>
        <w:rPr>
          <w:rFonts w:ascii="Helvetica" w:hAnsi="Helvetica" w:cs="Helvetica"/>
          <w:b/>
          <w:bCs/>
          <w:sz w:val="26"/>
          <w:szCs w:val="26"/>
          <w:u w:color="2270B6"/>
          <w:lang w:val="en-US"/>
        </w:rPr>
        <w:t>+</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Natrium forekommer som regel sammen med klorid eller bikarbonat, afhængig </w:t>
      </w:r>
      <w:proofErr w:type="gramStart"/>
      <w:r>
        <w:rPr>
          <w:rFonts w:ascii="Helvetica" w:hAnsi="Helvetica" w:cs="Helvetica"/>
          <w:sz w:val="32"/>
          <w:szCs w:val="32"/>
          <w:u w:color="2270B6"/>
          <w:lang w:val="en-US"/>
        </w:rPr>
        <w:t>af</w:t>
      </w:r>
      <w:proofErr w:type="gramEnd"/>
      <w:r>
        <w:rPr>
          <w:rFonts w:ascii="Helvetica" w:hAnsi="Helvetica" w:cs="Helvetica"/>
          <w:sz w:val="32"/>
          <w:szCs w:val="32"/>
          <w:u w:color="2270B6"/>
          <w:lang w:val="en-US"/>
        </w:rPr>
        <w:t xml:space="preserve"> vandtypen. Forhøjet natriumindhold giver saltsmag </w:t>
      </w:r>
      <w:proofErr w:type="gramStart"/>
      <w:r>
        <w:rPr>
          <w:rFonts w:ascii="Helvetica" w:hAnsi="Helvetica" w:cs="Helvetica"/>
          <w:sz w:val="32"/>
          <w:szCs w:val="32"/>
          <w:u w:color="2270B6"/>
          <w:lang w:val="en-US"/>
        </w:rPr>
        <w:t>og</w:t>
      </w:r>
      <w:proofErr w:type="gramEnd"/>
      <w:r>
        <w:rPr>
          <w:rFonts w:ascii="Helvetica" w:hAnsi="Helvetica" w:cs="Helvetica"/>
          <w:sz w:val="32"/>
          <w:szCs w:val="32"/>
          <w:u w:color="2270B6"/>
          <w:lang w:val="en-US"/>
        </w:rPr>
        <w:t xml:space="preserve"> indvirker muligvis på blodtrykssygdomme.</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Max. </w:t>
      </w:r>
      <w:proofErr w:type="gramStart"/>
      <w:r>
        <w:rPr>
          <w:rFonts w:ascii="Helvetica" w:hAnsi="Helvetica" w:cs="Helvetica"/>
          <w:sz w:val="32"/>
          <w:szCs w:val="32"/>
          <w:u w:color="2270B6"/>
          <w:lang w:val="en-US"/>
        </w:rPr>
        <w:t>175 mg Na/l.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175 mg Na/l.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Kalium, K</w:t>
      </w:r>
      <w:r>
        <w:rPr>
          <w:rFonts w:ascii="Helvetica" w:hAnsi="Helvetica" w:cs="Helvetica"/>
          <w:b/>
          <w:bCs/>
          <w:sz w:val="26"/>
          <w:szCs w:val="26"/>
          <w:u w:color="2270B6"/>
          <w:lang w:val="en-US"/>
        </w:rPr>
        <w:t>+</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Forekomst </w:t>
      </w:r>
      <w:proofErr w:type="gramStart"/>
      <w:r>
        <w:rPr>
          <w:rFonts w:ascii="Helvetica" w:hAnsi="Helvetica" w:cs="Helvetica"/>
          <w:sz w:val="32"/>
          <w:szCs w:val="32"/>
          <w:u w:color="2270B6"/>
          <w:lang w:val="en-US"/>
        </w:rPr>
        <w:t>af</w:t>
      </w:r>
      <w:proofErr w:type="gramEnd"/>
      <w:r>
        <w:rPr>
          <w:rFonts w:ascii="Helvetica" w:hAnsi="Helvetica" w:cs="Helvetica"/>
          <w:sz w:val="32"/>
          <w:szCs w:val="32"/>
          <w:u w:color="2270B6"/>
          <w:lang w:val="en-US"/>
        </w:rPr>
        <w:t xml:space="preserve"> kalium i drikkevand kan være tegn på forurening, men der er i øvrigt ingen smags- eller sundhedsmæssige ulemper ved forhøjet kaliumindhold.</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Max. </w:t>
      </w:r>
      <w:proofErr w:type="gramStart"/>
      <w:r>
        <w:rPr>
          <w:rFonts w:ascii="Helvetica" w:hAnsi="Helvetica" w:cs="Helvetica"/>
          <w:sz w:val="32"/>
          <w:szCs w:val="32"/>
          <w:u w:color="2270B6"/>
          <w:lang w:val="en-US"/>
        </w:rPr>
        <w:t>10 mg K/l.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10 mg K/l.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Ammonium, NH</w:t>
      </w:r>
      <w:r>
        <w:rPr>
          <w:rFonts w:ascii="Helvetica" w:hAnsi="Helvetica" w:cs="Helvetica"/>
          <w:b/>
          <w:bCs/>
          <w:sz w:val="22"/>
          <w:szCs w:val="22"/>
          <w:u w:color="2270B6"/>
          <w:vertAlign w:val="subscript"/>
          <w:lang w:val="en-US"/>
        </w:rPr>
        <w:t>4</w:t>
      </w:r>
      <w:r>
        <w:rPr>
          <w:rFonts w:ascii="Helvetica" w:hAnsi="Helvetica" w:cs="Helvetica"/>
          <w:b/>
          <w:bCs/>
          <w:sz w:val="26"/>
          <w:szCs w:val="26"/>
          <w:u w:color="2270B6"/>
          <w:lang w:val="en-US"/>
        </w:rPr>
        <w:t>+</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Forekomst </w:t>
      </w:r>
      <w:proofErr w:type="gramStart"/>
      <w:r>
        <w:rPr>
          <w:rFonts w:ascii="Helvetica" w:hAnsi="Helvetica" w:cs="Helvetica"/>
          <w:sz w:val="32"/>
          <w:szCs w:val="32"/>
          <w:u w:color="2270B6"/>
          <w:lang w:val="en-US"/>
        </w:rPr>
        <w:t>af</w:t>
      </w:r>
      <w:proofErr w:type="gramEnd"/>
      <w:r>
        <w:rPr>
          <w:rFonts w:ascii="Helvetica" w:hAnsi="Helvetica" w:cs="Helvetica"/>
          <w:sz w:val="32"/>
          <w:szCs w:val="32"/>
          <w:u w:color="2270B6"/>
          <w:lang w:val="en-US"/>
        </w:rPr>
        <w:t xml:space="preserve"> ammonium kan være tegn på forurening, men har ofte andre årsager. Råvandets ammoniumindhold vil ved korrekt vandbehandling omsættes via nitrit til nitrat under ret stort iltforbrug </w:t>
      </w:r>
      <w:proofErr w:type="gramStart"/>
      <w:r>
        <w:rPr>
          <w:rFonts w:ascii="Helvetica" w:hAnsi="Helvetica" w:cs="Helvetica"/>
          <w:sz w:val="32"/>
          <w:szCs w:val="32"/>
          <w:u w:color="2270B6"/>
          <w:lang w:val="en-US"/>
        </w:rPr>
        <w:t>og</w:t>
      </w:r>
      <w:proofErr w:type="gramEnd"/>
      <w:r>
        <w:rPr>
          <w:rFonts w:ascii="Helvetica" w:hAnsi="Helvetica" w:cs="Helvetica"/>
          <w:sz w:val="32"/>
          <w:szCs w:val="32"/>
          <w:u w:color="2270B6"/>
          <w:lang w:val="en-US"/>
        </w:rPr>
        <w:t xml:space="preserve"> medvirken af mikroorganismer. </w:t>
      </w:r>
      <w:proofErr w:type="gramStart"/>
      <w:r>
        <w:rPr>
          <w:rFonts w:ascii="Helvetica" w:hAnsi="Helvetica" w:cs="Helvetica"/>
          <w:sz w:val="32"/>
          <w:szCs w:val="32"/>
          <w:u w:color="2270B6"/>
          <w:lang w:val="en-US"/>
        </w:rPr>
        <w:t>I rentvand i kemisk balance bør der ikke forekomme ammonium, da en eventuel ufuldstændig omsætning vil fortsætte ukontrolleret på ledningsnettet med blandt andet nitritdannelse til følge.</w:t>
      </w:r>
      <w:proofErr w:type="gramEnd"/>
      <w:r>
        <w:rPr>
          <w:rFonts w:ascii="Helvetica" w:hAnsi="Helvetica" w:cs="Helvetica"/>
          <w:sz w:val="32"/>
          <w:szCs w:val="32"/>
          <w:u w:color="2270B6"/>
          <w:lang w:val="en-US"/>
        </w:rPr>
        <w:t xml:space="preserve"> Hvis vandet ikke filtreres på vandværket,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ammoniumindhold op til 0,50 mg/l accepteres, men nitrit skal i så fald kontrolleres på ledningsnettet. Ved vandbehandling med filtrering er kravet:</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Max. </w:t>
      </w:r>
      <w:proofErr w:type="gramStart"/>
      <w:r>
        <w:rPr>
          <w:rFonts w:ascii="Helvetica" w:hAnsi="Helvetica" w:cs="Helvetica"/>
          <w:sz w:val="32"/>
          <w:szCs w:val="32"/>
          <w:u w:color="2270B6"/>
          <w:lang w:val="en-US"/>
        </w:rPr>
        <w:t>0,05 mg NH</w:t>
      </w:r>
      <w:r>
        <w:rPr>
          <w:rFonts w:ascii="Helvetica" w:hAnsi="Helvetica" w:cs="Helvetica"/>
          <w:sz w:val="22"/>
          <w:szCs w:val="22"/>
          <w:u w:color="2270B6"/>
          <w:vertAlign w:val="subscript"/>
          <w:lang w:val="en-US"/>
        </w:rPr>
        <w:t>4</w:t>
      </w:r>
      <w:r>
        <w:rPr>
          <w:rFonts w:ascii="Helvetica" w:hAnsi="Helvetica" w:cs="Helvetica"/>
          <w:sz w:val="32"/>
          <w:szCs w:val="32"/>
          <w:u w:color="2270B6"/>
          <w:lang w:val="en-US"/>
        </w:rPr>
        <w:t>/l.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0,05 mg NH</w:t>
      </w:r>
      <w:r>
        <w:rPr>
          <w:rFonts w:ascii="Helvetica" w:hAnsi="Helvetica" w:cs="Helvetica"/>
          <w:sz w:val="22"/>
          <w:szCs w:val="22"/>
          <w:u w:color="2270B6"/>
          <w:vertAlign w:val="subscript"/>
          <w:lang w:val="en-US"/>
        </w:rPr>
        <w:t>4</w:t>
      </w:r>
      <w:r>
        <w:rPr>
          <w:rFonts w:ascii="Helvetica" w:hAnsi="Helvetica" w:cs="Helvetica"/>
          <w:sz w:val="32"/>
          <w:szCs w:val="32"/>
          <w:u w:color="2270B6"/>
          <w:lang w:val="en-US"/>
        </w:rPr>
        <w:t>/l.</w:t>
      </w:r>
      <w:proofErr w:type="gramEnd"/>
    </w:p>
    <w:p w:rsidR="004922E6" w:rsidRDefault="004922E6" w:rsidP="004922E6">
      <w:pPr>
        <w:widowControl w:val="0"/>
        <w:autoSpaceDE w:val="0"/>
        <w:autoSpaceDN w:val="0"/>
        <w:adjustRightInd w:val="0"/>
        <w:rPr>
          <w:rFonts w:ascii="Helvetica" w:hAnsi="Helvetica" w:cs="Helvetica"/>
          <w:color w:val="2270B6"/>
          <w:sz w:val="32"/>
          <w:szCs w:val="32"/>
          <w:u w:val="single"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Jern, Fe</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Jern er det stof, som man først </w:t>
      </w:r>
      <w:proofErr w:type="gramStart"/>
      <w:r>
        <w:rPr>
          <w:rFonts w:ascii="Helvetica" w:hAnsi="Helvetica" w:cs="Helvetica"/>
          <w:sz w:val="32"/>
          <w:szCs w:val="32"/>
          <w:u w:color="2270B6"/>
          <w:lang w:val="en-US"/>
        </w:rPr>
        <w:t>og</w:t>
      </w:r>
      <w:proofErr w:type="gramEnd"/>
      <w:r>
        <w:rPr>
          <w:rFonts w:ascii="Helvetica" w:hAnsi="Helvetica" w:cs="Helvetica"/>
          <w:sz w:val="32"/>
          <w:szCs w:val="32"/>
          <w:u w:color="2270B6"/>
          <w:lang w:val="en-US"/>
        </w:rPr>
        <w:t xml:space="preserve"> fremmest ønsker at fjerne ved vandbehandlingen, idet for højt indhold i det rene vand giver de mest iøjnefaldende gener: aflejringer i ledningsnet og armaturer, gener ved tøjvask og ved afsætninger i kummer og vaske, dårlig smag og uklarhed. Forhøjet jernindhold er dog sjældent sundhedsskadeligt, selv </w:t>
      </w:r>
      <w:proofErr w:type="gramStart"/>
      <w:r>
        <w:rPr>
          <w:rFonts w:ascii="Helvetica" w:hAnsi="Helvetica" w:cs="Helvetica"/>
          <w:sz w:val="32"/>
          <w:szCs w:val="32"/>
          <w:u w:color="2270B6"/>
          <w:lang w:val="en-US"/>
        </w:rPr>
        <w:t>om</w:t>
      </w:r>
      <w:proofErr w:type="gramEnd"/>
      <w:r>
        <w:rPr>
          <w:rFonts w:ascii="Helvetica" w:hAnsi="Helvetica" w:cs="Helvetica"/>
          <w:sz w:val="32"/>
          <w:szCs w:val="32"/>
          <w:u w:color="2270B6"/>
          <w:lang w:val="en-US"/>
        </w:rPr>
        <w:t xml:space="preserve"> der under uheldige omstændigheder - iltfrie forhold - kan skabes mulighed for vækst af jernbakterier. Visse steder i landet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jernet være humint bundet - det vil sige bundet til organiske humussyrer, og det kan da være vanskeligt ved en traditionel luftning og filtrering at fjerne jernet fuldstændig.</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Max. </w:t>
      </w:r>
      <w:proofErr w:type="gramStart"/>
      <w:r>
        <w:rPr>
          <w:rFonts w:ascii="Helvetica" w:hAnsi="Helvetica" w:cs="Helvetica"/>
          <w:sz w:val="32"/>
          <w:szCs w:val="32"/>
          <w:u w:color="2270B6"/>
          <w:lang w:val="en-US"/>
        </w:rPr>
        <w:t>0,1 mg Fe/l.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0,2 mg Fe/l.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Mangan, Mn</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Mangan forekommer ofte sammen med jern </w:t>
      </w:r>
      <w:proofErr w:type="gramStart"/>
      <w:r>
        <w:rPr>
          <w:rFonts w:ascii="Helvetica" w:hAnsi="Helvetica" w:cs="Helvetica"/>
          <w:sz w:val="32"/>
          <w:szCs w:val="32"/>
          <w:u w:color="2270B6"/>
          <w:lang w:val="en-US"/>
        </w:rPr>
        <w:t>og</w:t>
      </w:r>
      <w:proofErr w:type="gramEnd"/>
      <w:r>
        <w:rPr>
          <w:rFonts w:ascii="Helvetica" w:hAnsi="Helvetica" w:cs="Helvetica"/>
          <w:sz w:val="32"/>
          <w:szCs w:val="32"/>
          <w:u w:color="2270B6"/>
          <w:lang w:val="en-US"/>
        </w:rPr>
        <w:t xml:space="preserve"> forårsager lignende ulemper som jern (se ovenfor), men i mindre mængde. Mangan på ledningsnettet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vise sig som et sort, lidt olieagtigt fedtet stof. </w:t>
      </w:r>
      <w:proofErr w:type="gramStart"/>
      <w:r>
        <w:rPr>
          <w:rFonts w:ascii="Helvetica" w:hAnsi="Helvetica" w:cs="Helvetica"/>
          <w:sz w:val="32"/>
          <w:szCs w:val="32"/>
          <w:u w:color="2270B6"/>
          <w:lang w:val="en-US"/>
        </w:rPr>
        <w:t>Det behandlede vand bør derfor være helt manganfrit.</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Max. </w:t>
      </w:r>
      <w:proofErr w:type="gramStart"/>
      <w:r>
        <w:rPr>
          <w:rFonts w:ascii="Helvetica" w:hAnsi="Helvetica" w:cs="Helvetica"/>
          <w:sz w:val="32"/>
          <w:szCs w:val="32"/>
          <w:u w:color="2270B6"/>
          <w:lang w:val="en-US"/>
        </w:rPr>
        <w:t>0,02 mg Mn/l.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0,05 mg Mn/l.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Bikarbonat, HCO</w:t>
      </w:r>
      <w:r>
        <w:rPr>
          <w:rFonts w:ascii="Helvetica" w:hAnsi="Helvetica" w:cs="Helvetica"/>
          <w:b/>
          <w:bCs/>
          <w:sz w:val="22"/>
          <w:szCs w:val="22"/>
          <w:u w:color="2270B6"/>
          <w:vertAlign w:val="subscript"/>
          <w:lang w:val="en-US"/>
        </w:rPr>
        <w:t>3</w:t>
      </w:r>
      <w:r>
        <w:rPr>
          <w:rFonts w:ascii="Helvetica" w:hAnsi="Helvetica" w:cs="Helvetica"/>
          <w:b/>
          <w:bCs/>
          <w:sz w:val="26"/>
          <w:szCs w:val="26"/>
          <w:u w:color="2270B6"/>
          <w:lang w:val="en-US"/>
        </w:rPr>
        <w:t>-</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Bikarbonatindholdet er forbundet med begrebet "forbigående hårdhed", idet den del </w:t>
      </w:r>
      <w:proofErr w:type="gramStart"/>
      <w:r>
        <w:rPr>
          <w:rFonts w:ascii="Helvetica" w:hAnsi="Helvetica" w:cs="Helvetica"/>
          <w:sz w:val="32"/>
          <w:szCs w:val="32"/>
          <w:u w:color="2270B6"/>
          <w:lang w:val="en-US"/>
        </w:rPr>
        <w:t>af</w:t>
      </w:r>
      <w:proofErr w:type="gramEnd"/>
      <w:r>
        <w:rPr>
          <w:rFonts w:ascii="Helvetica" w:hAnsi="Helvetica" w:cs="Helvetica"/>
          <w:sz w:val="32"/>
          <w:szCs w:val="32"/>
          <w:u w:color="2270B6"/>
          <w:lang w:val="en-US"/>
        </w:rPr>
        <w:t xml:space="preserve"> hårdhedsdannerne (se "Calcium" og "Magnesium"), der forekommer som især calcium-bikarbonat vil kunne fjernes fra brugsvandet ved kogning og udfældes som kedelsten. Der er intet vandkvalitetskrav til bikarbonat, men da </w:t>
      </w:r>
      <w:proofErr w:type="gramStart"/>
      <w:r>
        <w:rPr>
          <w:rFonts w:ascii="Helvetica" w:hAnsi="Helvetica" w:cs="Helvetica"/>
          <w:sz w:val="32"/>
          <w:szCs w:val="32"/>
          <w:u w:color="2270B6"/>
          <w:lang w:val="en-US"/>
        </w:rPr>
        <w:t>et</w:t>
      </w:r>
      <w:proofErr w:type="gramEnd"/>
      <w:r>
        <w:rPr>
          <w:rFonts w:ascii="Helvetica" w:hAnsi="Helvetica" w:cs="Helvetica"/>
          <w:sz w:val="32"/>
          <w:szCs w:val="32"/>
          <w:u w:color="2270B6"/>
          <w:lang w:val="en-US"/>
        </w:rPr>
        <w:t xml:space="preserve"> vist indhold er af betydning for vandets pH, er der en bemærkning i bekendtgørelsen: "Indholdet bør være over 100 mg/l".</w:t>
      </w:r>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Klorid, Cl</w:t>
      </w:r>
      <w:r>
        <w:rPr>
          <w:rFonts w:ascii="Helvetica" w:hAnsi="Helvetica" w:cs="Helvetica"/>
          <w:b/>
          <w:bCs/>
          <w:sz w:val="26"/>
          <w:szCs w:val="26"/>
          <w:u w:color="2270B6"/>
          <w:lang w:val="en-US"/>
        </w:rPr>
        <w:t>-</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For højt kloridindhold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give smagsproblemer - vandet smager salt ved ca. 400 mg/l, risiko for korrosion med deraf følgende opløsning af tungmetaller, tæring i varmtvandssystemer med mere. Specielt i Danmark, hvor der er mulighed for saltvandsindtrængning </w:t>
      </w:r>
      <w:proofErr w:type="gramStart"/>
      <w:r>
        <w:rPr>
          <w:rFonts w:ascii="Helvetica" w:hAnsi="Helvetica" w:cs="Helvetica"/>
          <w:sz w:val="32"/>
          <w:szCs w:val="32"/>
          <w:u w:color="2270B6"/>
          <w:lang w:val="en-US"/>
        </w:rPr>
        <w:t>og</w:t>
      </w:r>
      <w:proofErr w:type="gramEnd"/>
      <w:r>
        <w:rPr>
          <w:rFonts w:ascii="Helvetica" w:hAnsi="Helvetica" w:cs="Helvetica"/>
          <w:sz w:val="32"/>
          <w:szCs w:val="32"/>
          <w:u w:color="2270B6"/>
          <w:lang w:val="en-US"/>
        </w:rPr>
        <w:t xml:space="preserve"> saltholdige jordlag, er det vigtigt at holde kloridindholdet i hver enkelt boring under kontrol.</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Max. </w:t>
      </w:r>
      <w:proofErr w:type="gramStart"/>
      <w:r>
        <w:rPr>
          <w:rFonts w:ascii="Helvetica" w:hAnsi="Helvetica" w:cs="Helvetica"/>
          <w:sz w:val="32"/>
          <w:szCs w:val="32"/>
          <w:u w:color="2270B6"/>
          <w:lang w:val="en-US"/>
        </w:rPr>
        <w:t>250 mg Cl/l.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250 mg Cl/l.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Sulfat, SO</w:t>
      </w:r>
      <w:r>
        <w:rPr>
          <w:rFonts w:ascii="Helvetica" w:hAnsi="Helvetica" w:cs="Helvetica"/>
          <w:b/>
          <w:bCs/>
          <w:sz w:val="22"/>
          <w:szCs w:val="22"/>
          <w:u w:color="2270B6"/>
          <w:vertAlign w:val="subscript"/>
          <w:lang w:val="en-US"/>
        </w:rPr>
        <w:t>4</w:t>
      </w:r>
      <w:r>
        <w:rPr>
          <w:rFonts w:ascii="Helvetica" w:hAnsi="Helvetica" w:cs="Helvetica"/>
          <w:b/>
          <w:bCs/>
          <w:sz w:val="26"/>
          <w:szCs w:val="26"/>
          <w:u w:color="2270B6"/>
          <w:lang w:val="en-US"/>
        </w:rPr>
        <w:t>2-</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Forhøjet sulfatindhold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som klorid give smagsproblemer samtidig med, at det i forbindelse med magnesium virker afførende. Desuden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sulfat under uheldige omstændigheder reduceres til den ildelugtende og giftige luftart svovlbrinte, for eksempel under iltfrie forhold i varmtvandssystemer.</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Max. </w:t>
      </w:r>
      <w:proofErr w:type="gramStart"/>
      <w:r>
        <w:rPr>
          <w:rFonts w:ascii="Helvetica" w:hAnsi="Helvetica" w:cs="Helvetica"/>
          <w:sz w:val="32"/>
          <w:szCs w:val="32"/>
          <w:u w:color="2270B6"/>
          <w:lang w:val="en-US"/>
        </w:rPr>
        <w:t>250 mg SO</w:t>
      </w:r>
      <w:r>
        <w:rPr>
          <w:rFonts w:ascii="Helvetica" w:hAnsi="Helvetica" w:cs="Helvetica"/>
          <w:sz w:val="22"/>
          <w:szCs w:val="22"/>
          <w:u w:color="2270B6"/>
          <w:vertAlign w:val="subscript"/>
          <w:lang w:val="en-US"/>
        </w:rPr>
        <w:t>4</w:t>
      </w:r>
      <w:r>
        <w:rPr>
          <w:rFonts w:ascii="Helvetica" w:hAnsi="Helvetica" w:cs="Helvetica"/>
          <w:sz w:val="32"/>
          <w:szCs w:val="32"/>
          <w:u w:color="2270B6"/>
          <w:lang w:val="en-US"/>
        </w:rPr>
        <w:t>/l.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250 mg SO</w:t>
      </w:r>
      <w:r>
        <w:rPr>
          <w:rFonts w:ascii="Helvetica" w:hAnsi="Helvetica" w:cs="Helvetica"/>
          <w:sz w:val="22"/>
          <w:szCs w:val="22"/>
          <w:u w:color="2270B6"/>
          <w:vertAlign w:val="subscript"/>
          <w:lang w:val="en-US"/>
        </w:rPr>
        <w:t>4</w:t>
      </w:r>
      <w:r>
        <w:rPr>
          <w:rFonts w:ascii="Helvetica" w:hAnsi="Helvetica" w:cs="Helvetica"/>
          <w:sz w:val="32"/>
          <w:szCs w:val="32"/>
          <w:u w:color="2270B6"/>
          <w:lang w:val="en-US"/>
        </w:rPr>
        <w:t>/l.</w:t>
      </w:r>
      <w:proofErr w:type="gramEnd"/>
    </w:p>
    <w:p w:rsidR="004922E6" w:rsidRDefault="004922E6" w:rsidP="004922E6">
      <w:pPr>
        <w:widowControl w:val="0"/>
        <w:autoSpaceDE w:val="0"/>
        <w:autoSpaceDN w:val="0"/>
        <w:adjustRightInd w:val="0"/>
        <w:rPr>
          <w:rFonts w:ascii="Helvetica" w:hAnsi="Helvetica" w:cs="Helvetica"/>
          <w:color w:val="2270B6"/>
          <w:sz w:val="32"/>
          <w:szCs w:val="32"/>
          <w:u w:val="single"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Nitrat, NO</w:t>
      </w:r>
      <w:r>
        <w:rPr>
          <w:rFonts w:ascii="Helvetica" w:hAnsi="Helvetica" w:cs="Helvetica"/>
          <w:b/>
          <w:bCs/>
          <w:sz w:val="22"/>
          <w:szCs w:val="22"/>
          <w:u w:color="2270B6"/>
          <w:vertAlign w:val="subscript"/>
          <w:lang w:val="en-US"/>
        </w:rPr>
        <w:t>3</w:t>
      </w:r>
      <w:r>
        <w:rPr>
          <w:rFonts w:ascii="Helvetica" w:hAnsi="Helvetica" w:cs="Helvetica"/>
          <w:b/>
          <w:bCs/>
          <w:sz w:val="26"/>
          <w:szCs w:val="26"/>
          <w:u w:color="2270B6"/>
          <w:lang w:val="en-US"/>
        </w:rPr>
        <w:t>-</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For stort indhold </w:t>
      </w:r>
      <w:proofErr w:type="gramStart"/>
      <w:r>
        <w:rPr>
          <w:rFonts w:ascii="Helvetica" w:hAnsi="Helvetica" w:cs="Helvetica"/>
          <w:sz w:val="32"/>
          <w:szCs w:val="32"/>
          <w:u w:color="2270B6"/>
          <w:lang w:val="en-US"/>
        </w:rPr>
        <w:t>af</w:t>
      </w:r>
      <w:proofErr w:type="gramEnd"/>
      <w:r>
        <w:rPr>
          <w:rFonts w:ascii="Helvetica" w:hAnsi="Helvetica" w:cs="Helvetica"/>
          <w:sz w:val="32"/>
          <w:szCs w:val="32"/>
          <w:u w:color="2270B6"/>
          <w:lang w:val="en-US"/>
        </w:rPr>
        <w:t xml:space="preserve"> nitrat i drikkevand kan være sundhedsskadeligt, navnlig for spædbørn, idet nitrat i børns fordøjelsessystem bevirker, at ilttilførslen via de røde blodlegemer nedsættes, og børnene bliver "cyanotiske" - "blå" - børn. Der er desuden påvist en </w:t>
      </w:r>
      <w:proofErr w:type="gramStart"/>
      <w:r>
        <w:rPr>
          <w:rFonts w:ascii="Helvetica" w:hAnsi="Helvetica" w:cs="Helvetica"/>
          <w:sz w:val="32"/>
          <w:szCs w:val="32"/>
          <w:u w:color="2270B6"/>
          <w:lang w:val="en-US"/>
        </w:rPr>
        <w:t>vis</w:t>
      </w:r>
      <w:proofErr w:type="gramEnd"/>
      <w:r>
        <w:rPr>
          <w:rFonts w:ascii="Helvetica" w:hAnsi="Helvetica" w:cs="Helvetica"/>
          <w:sz w:val="32"/>
          <w:szCs w:val="32"/>
          <w:u w:color="2270B6"/>
          <w:lang w:val="en-US"/>
        </w:rPr>
        <w:t xml:space="preserve"> forøgelse i antallet af mavekræfttilfælde hos patienter fra områder med forhøjet nitratindhold i drikkevandet. Nitrat i rentvand, i mængder mindre end 5-10 mg/l, er normalt </w:t>
      </w:r>
      <w:proofErr w:type="gramStart"/>
      <w:r>
        <w:rPr>
          <w:rFonts w:ascii="Helvetica" w:hAnsi="Helvetica" w:cs="Helvetica"/>
          <w:sz w:val="32"/>
          <w:szCs w:val="32"/>
          <w:u w:color="2270B6"/>
          <w:lang w:val="en-US"/>
        </w:rPr>
        <w:t>og</w:t>
      </w:r>
      <w:proofErr w:type="gramEnd"/>
      <w:r>
        <w:rPr>
          <w:rFonts w:ascii="Helvetica" w:hAnsi="Helvetica" w:cs="Helvetica"/>
          <w:sz w:val="32"/>
          <w:szCs w:val="32"/>
          <w:u w:color="2270B6"/>
          <w:lang w:val="en-US"/>
        </w:rPr>
        <w:t xml:space="preserve"> stammer som regel fra ammoniumomsætning (se "Ammonium"). Nitrat i råvand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 sammen med forekomst af nitrit - være tegn på forurening, og vandet må i så fald vurderes med omtanke. Visse steder i landet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forekomst af nitrat dog være af geologisk oprindelse, blandt andet på grund af nedsivning gennem jordlag, der ikke reducerer eller tilbageholder nitrat. Det er da vigtigt at holde skærpet opsyn med vandets mikrobiologiske tilstand, fordi organiske mikroforureninger, specielt pesticider, så også vil kunne forekomme.</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Max. </w:t>
      </w:r>
      <w:proofErr w:type="gramStart"/>
      <w:r>
        <w:rPr>
          <w:rFonts w:ascii="Helvetica" w:hAnsi="Helvetica" w:cs="Helvetica"/>
          <w:sz w:val="32"/>
          <w:szCs w:val="32"/>
          <w:u w:color="2270B6"/>
          <w:lang w:val="en-US"/>
        </w:rPr>
        <w:t>50 mg NO</w:t>
      </w:r>
      <w:r>
        <w:rPr>
          <w:rFonts w:ascii="Helvetica" w:hAnsi="Helvetica" w:cs="Helvetica"/>
          <w:sz w:val="22"/>
          <w:szCs w:val="22"/>
          <w:u w:color="2270B6"/>
          <w:vertAlign w:val="subscript"/>
          <w:lang w:val="en-US"/>
        </w:rPr>
        <w:t>3</w:t>
      </w:r>
      <w:r>
        <w:rPr>
          <w:rFonts w:ascii="Helvetica" w:hAnsi="Helvetica" w:cs="Helvetica"/>
          <w:sz w:val="32"/>
          <w:szCs w:val="32"/>
          <w:u w:color="2270B6"/>
          <w:lang w:val="en-US"/>
        </w:rPr>
        <w:t>/l.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50 mg NO</w:t>
      </w:r>
      <w:r>
        <w:rPr>
          <w:rFonts w:ascii="Helvetica" w:hAnsi="Helvetica" w:cs="Helvetica"/>
          <w:sz w:val="22"/>
          <w:szCs w:val="22"/>
          <w:u w:color="2270B6"/>
          <w:vertAlign w:val="subscript"/>
          <w:lang w:val="en-US"/>
        </w:rPr>
        <w:t>3</w:t>
      </w:r>
      <w:r>
        <w:rPr>
          <w:rFonts w:ascii="Helvetica" w:hAnsi="Helvetica" w:cs="Helvetica"/>
          <w:sz w:val="32"/>
          <w:szCs w:val="32"/>
          <w:u w:color="2270B6"/>
          <w:lang w:val="en-US"/>
        </w:rPr>
        <w:t>/l.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b/>
          <w:bCs/>
          <w:sz w:val="26"/>
          <w:szCs w:val="26"/>
          <w:u w:color="2270B6"/>
          <w:lang w:val="en-US"/>
        </w:rPr>
      </w:pPr>
      <w:r>
        <w:rPr>
          <w:rFonts w:ascii="Helvetica" w:hAnsi="Helvetica" w:cs="Helvetica"/>
          <w:b/>
          <w:bCs/>
          <w:sz w:val="32"/>
          <w:szCs w:val="32"/>
          <w:u w:color="2270B6"/>
          <w:lang w:val="en-US"/>
        </w:rPr>
        <w:t>Nitrit, NO</w:t>
      </w:r>
      <w:r>
        <w:rPr>
          <w:rFonts w:ascii="Helvetica" w:hAnsi="Helvetica" w:cs="Helvetica"/>
          <w:b/>
          <w:bCs/>
          <w:sz w:val="22"/>
          <w:szCs w:val="22"/>
          <w:u w:color="2270B6"/>
          <w:vertAlign w:val="subscript"/>
          <w:lang w:val="en-US"/>
        </w:rPr>
        <w:t>2</w:t>
      </w:r>
      <w:r>
        <w:rPr>
          <w:rFonts w:ascii="Helvetica" w:hAnsi="Helvetica" w:cs="Helvetica"/>
          <w:b/>
          <w:bCs/>
          <w:sz w:val="26"/>
          <w:szCs w:val="26"/>
          <w:u w:color="2270B6"/>
          <w:lang w:val="en-US"/>
        </w:rPr>
        <w:t>-</w:t>
      </w:r>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Nitrit i vand er som regel en ustabil forbindelse, der stammer </w:t>
      </w:r>
      <w:proofErr w:type="gramStart"/>
      <w:r>
        <w:rPr>
          <w:rFonts w:ascii="Helvetica" w:hAnsi="Helvetica" w:cs="Helvetica"/>
          <w:sz w:val="32"/>
          <w:szCs w:val="32"/>
          <w:u w:color="2270B6"/>
          <w:lang w:val="en-US"/>
        </w:rPr>
        <w:t>fra</w:t>
      </w:r>
      <w:proofErr w:type="gramEnd"/>
      <w:r>
        <w:rPr>
          <w:rFonts w:ascii="Helvetica" w:hAnsi="Helvetica" w:cs="Helvetica"/>
          <w:sz w:val="32"/>
          <w:szCs w:val="32"/>
          <w:u w:color="2270B6"/>
          <w:lang w:val="en-US"/>
        </w:rPr>
        <w:t xml:space="preserve"> omdannelse af ammonium på den ene eller anden måde. Hvis nitrit påvises, selv som spor, i en frisk prøve </w:t>
      </w:r>
      <w:proofErr w:type="gramStart"/>
      <w:r>
        <w:rPr>
          <w:rFonts w:ascii="Helvetica" w:hAnsi="Helvetica" w:cs="Helvetica"/>
          <w:sz w:val="32"/>
          <w:szCs w:val="32"/>
          <w:u w:color="2270B6"/>
          <w:lang w:val="en-US"/>
        </w:rPr>
        <w:t>af</w:t>
      </w:r>
      <w:proofErr w:type="gramEnd"/>
      <w:r>
        <w:rPr>
          <w:rFonts w:ascii="Helvetica" w:hAnsi="Helvetica" w:cs="Helvetica"/>
          <w:sz w:val="32"/>
          <w:szCs w:val="32"/>
          <w:u w:color="2270B6"/>
          <w:lang w:val="en-US"/>
        </w:rPr>
        <w:t xml:space="preserve"> råvand, er det tegn på forurening og mikrobiologisk aktivitet. Forekomst </w:t>
      </w:r>
      <w:proofErr w:type="gramStart"/>
      <w:r>
        <w:rPr>
          <w:rFonts w:ascii="Helvetica" w:hAnsi="Helvetica" w:cs="Helvetica"/>
          <w:sz w:val="32"/>
          <w:szCs w:val="32"/>
          <w:u w:color="2270B6"/>
          <w:lang w:val="en-US"/>
        </w:rPr>
        <w:t>af</w:t>
      </w:r>
      <w:proofErr w:type="gramEnd"/>
      <w:r>
        <w:rPr>
          <w:rFonts w:ascii="Helvetica" w:hAnsi="Helvetica" w:cs="Helvetica"/>
          <w:sz w:val="32"/>
          <w:szCs w:val="32"/>
          <w:u w:color="2270B6"/>
          <w:lang w:val="en-US"/>
        </w:rPr>
        <w:t xml:space="preserve"> nitrit i rentvand behøver derimod ikke at betyde forurening, men kan forekomme under visse driftsforhold. Det nævnes i bekendtgørelsen som en mulighed som følge </w:t>
      </w:r>
      <w:proofErr w:type="gramStart"/>
      <w:r>
        <w:rPr>
          <w:rFonts w:ascii="Helvetica" w:hAnsi="Helvetica" w:cs="Helvetica"/>
          <w:sz w:val="32"/>
          <w:szCs w:val="32"/>
          <w:u w:color="2270B6"/>
          <w:lang w:val="en-US"/>
        </w:rPr>
        <w:t>af</w:t>
      </w:r>
      <w:proofErr w:type="gramEnd"/>
      <w:r>
        <w:rPr>
          <w:rFonts w:ascii="Helvetica" w:hAnsi="Helvetica" w:cs="Helvetica"/>
          <w:sz w:val="32"/>
          <w:szCs w:val="32"/>
          <w:u w:color="2270B6"/>
          <w:lang w:val="en-US"/>
        </w:rPr>
        <w:t xml:space="preserve"> fornyelse af filtermaterialer med tilføjelsen: "men bør indskrænkes mest muligt". Højt nitritindhold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i øvrigt virke hæmmende på blodets iltoptagelse.</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Afgang, værk: Max. 0,01 mg NO</w:t>
      </w:r>
      <w:r>
        <w:rPr>
          <w:rFonts w:ascii="Helvetica" w:hAnsi="Helvetica" w:cs="Helvetica"/>
          <w:sz w:val="22"/>
          <w:szCs w:val="22"/>
          <w:u w:color="2270B6"/>
          <w:vertAlign w:val="subscript"/>
          <w:lang w:val="en-US"/>
        </w:rPr>
        <w:t>2</w:t>
      </w:r>
      <w:r>
        <w:rPr>
          <w:rFonts w:ascii="Helvetica" w:hAnsi="Helvetica" w:cs="Helvetica"/>
          <w:sz w:val="32"/>
          <w:szCs w:val="32"/>
          <w:u w:color="2270B6"/>
          <w:lang w:val="en-US"/>
        </w:rPr>
        <w:t>/l, dog tillades op til 0,10 mg NO</w:t>
      </w:r>
      <w:r>
        <w:rPr>
          <w:rFonts w:ascii="Helvetica" w:hAnsi="Helvetica" w:cs="Helvetica"/>
          <w:sz w:val="22"/>
          <w:szCs w:val="22"/>
          <w:u w:color="2270B6"/>
          <w:vertAlign w:val="subscript"/>
          <w:lang w:val="en-US"/>
        </w:rPr>
        <w:t>2</w:t>
      </w:r>
      <w:r>
        <w:rPr>
          <w:rFonts w:ascii="Helvetica" w:hAnsi="Helvetica" w:cs="Helvetica"/>
          <w:sz w:val="32"/>
          <w:szCs w:val="32"/>
          <w:u w:color="2270B6"/>
          <w:lang w:val="en-US"/>
        </w:rPr>
        <w:t>/l, hvis kravet på ledningsnet er opfyldt.</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0,10 mg NO</w:t>
      </w:r>
      <w:r>
        <w:rPr>
          <w:rFonts w:ascii="Helvetica" w:hAnsi="Helvetica" w:cs="Helvetica"/>
          <w:sz w:val="22"/>
          <w:szCs w:val="22"/>
          <w:u w:color="2270B6"/>
          <w:vertAlign w:val="subscript"/>
          <w:lang w:val="en-US"/>
        </w:rPr>
        <w:t>2</w:t>
      </w:r>
      <w:r>
        <w:rPr>
          <w:rFonts w:ascii="Helvetica" w:hAnsi="Helvetica" w:cs="Helvetica"/>
          <w:sz w:val="32"/>
          <w:szCs w:val="32"/>
          <w:u w:color="2270B6"/>
          <w:lang w:val="en-US"/>
        </w:rPr>
        <w:t>/l.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b/>
          <w:bCs/>
          <w:sz w:val="32"/>
          <w:szCs w:val="32"/>
          <w:u w:color="2270B6"/>
          <w:lang w:val="en-US"/>
        </w:rPr>
      </w:pPr>
      <w:r>
        <w:rPr>
          <w:rFonts w:ascii="Helvetica" w:hAnsi="Helvetica" w:cs="Helvetica"/>
          <w:b/>
          <w:bCs/>
          <w:sz w:val="32"/>
          <w:szCs w:val="32"/>
          <w:u w:color="2270B6"/>
          <w:lang w:val="en-US"/>
        </w:rPr>
        <w:t>Totalt fosforindhold, P</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Forekomst </w:t>
      </w:r>
      <w:proofErr w:type="gramStart"/>
      <w:r>
        <w:rPr>
          <w:rFonts w:ascii="Helvetica" w:hAnsi="Helvetica" w:cs="Helvetica"/>
          <w:sz w:val="32"/>
          <w:szCs w:val="32"/>
          <w:u w:color="2270B6"/>
          <w:lang w:val="en-US"/>
        </w:rPr>
        <w:t>af</w:t>
      </w:r>
      <w:proofErr w:type="gramEnd"/>
      <w:r>
        <w:rPr>
          <w:rFonts w:ascii="Helvetica" w:hAnsi="Helvetica" w:cs="Helvetica"/>
          <w:sz w:val="32"/>
          <w:szCs w:val="32"/>
          <w:u w:color="2270B6"/>
          <w:lang w:val="en-US"/>
        </w:rPr>
        <w:t xml:space="preserve"> fosfor i såvel råvand som rentvand kan være tegn på forurening - som følge af tilløb af overfladevand/spildevand, men kan også have en geologisk oprindelse. I navnlig dybe boringer med </w:t>
      </w:r>
      <w:proofErr w:type="gramStart"/>
      <w:r>
        <w:rPr>
          <w:rFonts w:ascii="Helvetica" w:hAnsi="Helvetica" w:cs="Helvetica"/>
          <w:sz w:val="32"/>
          <w:szCs w:val="32"/>
          <w:u w:color="2270B6"/>
          <w:lang w:val="en-US"/>
        </w:rPr>
        <w:t>et</w:t>
      </w:r>
      <w:proofErr w:type="gramEnd"/>
      <w:r>
        <w:rPr>
          <w:rFonts w:ascii="Helvetica" w:hAnsi="Helvetica" w:cs="Helvetica"/>
          <w:sz w:val="32"/>
          <w:szCs w:val="32"/>
          <w:u w:color="2270B6"/>
          <w:lang w:val="en-US"/>
        </w:rPr>
        <w:t xml:space="preserve"> vist jernindhold vil en del af jernet ofte være bundet som fosfat, som i så fald vil blive tilbageholdt i filtrene, hvis disse fungerer tilfredsstillende. </w:t>
      </w:r>
      <w:proofErr w:type="gramStart"/>
      <w:r>
        <w:rPr>
          <w:rFonts w:ascii="Helvetica" w:hAnsi="Helvetica" w:cs="Helvetica"/>
          <w:sz w:val="32"/>
          <w:szCs w:val="32"/>
          <w:u w:color="2270B6"/>
          <w:lang w:val="en-US"/>
        </w:rPr>
        <w:t>Der bør derfor ikke forekomme fosfor i rentvand, ej heller som spor.</w:t>
      </w:r>
      <w:proofErr w:type="gramEnd"/>
      <w:r>
        <w:rPr>
          <w:rFonts w:ascii="Helvetica" w:hAnsi="Helvetica" w:cs="Helvetica"/>
          <w:sz w:val="32"/>
          <w:szCs w:val="32"/>
          <w:u w:color="2270B6"/>
          <w:lang w:val="en-US"/>
        </w:rPr>
        <w:t xml:space="preserve"> Bemærk, at parameteren angiver indholdet </w:t>
      </w:r>
      <w:proofErr w:type="gramStart"/>
      <w:r>
        <w:rPr>
          <w:rFonts w:ascii="Helvetica" w:hAnsi="Helvetica" w:cs="Helvetica"/>
          <w:sz w:val="32"/>
          <w:szCs w:val="32"/>
          <w:u w:color="2270B6"/>
          <w:lang w:val="en-US"/>
        </w:rPr>
        <w:t>af</w:t>
      </w:r>
      <w:proofErr w:type="gramEnd"/>
      <w:r>
        <w:rPr>
          <w:rFonts w:ascii="Helvetica" w:hAnsi="Helvetica" w:cs="Helvetica"/>
          <w:sz w:val="32"/>
          <w:szCs w:val="32"/>
          <w:u w:color="2270B6"/>
          <w:lang w:val="en-US"/>
        </w:rPr>
        <w:t xml:space="preserve"> fosfor P, hvor den tidligere kunne være opgivet som fosfat PO</w:t>
      </w:r>
      <w:r>
        <w:rPr>
          <w:rFonts w:ascii="Helvetica" w:hAnsi="Helvetica" w:cs="Helvetica"/>
          <w:sz w:val="22"/>
          <w:szCs w:val="22"/>
          <w:u w:color="2270B6"/>
          <w:vertAlign w:val="subscript"/>
          <w:lang w:val="en-US"/>
        </w:rPr>
        <w:t>4</w:t>
      </w:r>
      <w:r>
        <w:rPr>
          <w:rFonts w:ascii="Helvetica" w:hAnsi="Helvetica" w:cs="Helvetica"/>
          <w:sz w:val="26"/>
          <w:szCs w:val="26"/>
          <w:u w:color="2270B6"/>
          <w:lang w:val="en-US"/>
        </w:rPr>
        <w:t>3-</w:t>
      </w:r>
      <w:r>
        <w:rPr>
          <w:rFonts w:ascii="Helvetica" w:hAnsi="Helvetica" w:cs="Helvetica"/>
          <w:sz w:val="32"/>
          <w:szCs w:val="32"/>
          <w:u w:color="2270B6"/>
          <w:lang w:val="en-US"/>
        </w:rPr>
        <w:t>.</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Max. </w:t>
      </w:r>
      <w:proofErr w:type="gramStart"/>
      <w:r>
        <w:rPr>
          <w:rFonts w:ascii="Helvetica" w:hAnsi="Helvetica" w:cs="Helvetica"/>
          <w:sz w:val="32"/>
          <w:szCs w:val="32"/>
          <w:u w:color="2270B6"/>
          <w:lang w:val="en-US"/>
        </w:rPr>
        <w:t>0,15 mg P/l.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0,15 mg P/l.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Fluorid, F</w:t>
      </w:r>
      <w:r>
        <w:rPr>
          <w:rFonts w:ascii="Helvetica" w:hAnsi="Helvetica" w:cs="Helvetica"/>
          <w:b/>
          <w:bCs/>
          <w:sz w:val="26"/>
          <w:szCs w:val="26"/>
          <w:u w:color="2270B6"/>
          <w:lang w:val="en-US"/>
        </w:rPr>
        <w:t>-</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Indhold </w:t>
      </w:r>
      <w:proofErr w:type="gramStart"/>
      <w:r>
        <w:rPr>
          <w:rFonts w:ascii="Helvetica" w:hAnsi="Helvetica" w:cs="Helvetica"/>
          <w:sz w:val="32"/>
          <w:szCs w:val="32"/>
          <w:u w:color="2270B6"/>
          <w:lang w:val="en-US"/>
        </w:rPr>
        <w:t>af</w:t>
      </w:r>
      <w:proofErr w:type="gramEnd"/>
      <w:r>
        <w:rPr>
          <w:rFonts w:ascii="Helvetica" w:hAnsi="Helvetica" w:cs="Helvetica"/>
          <w:sz w:val="32"/>
          <w:szCs w:val="32"/>
          <w:u w:color="2270B6"/>
          <w:lang w:val="en-US"/>
        </w:rPr>
        <w:t xml:space="preserve"> fluorid i drikkevand virker forebyggende over for caries - huller i tænderne, og tandlæger mener, at det gunstigste indhold til dette formål er cirka 1,2 mg/l. Til gengæld anses et blot lidt højere indhold for at være sundhedsskadeligt.</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Max. </w:t>
      </w:r>
      <w:proofErr w:type="gramStart"/>
      <w:r>
        <w:rPr>
          <w:rFonts w:ascii="Helvetica" w:hAnsi="Helvetica" w:cs="Helvetica"/>
          <w:sz w:val="32"/>
          <w:szCs w:val="32"/>
          <w:u w:color="2270B6"/>
          <w:lang w:val="en-US"/>
        </w:rPr>
        <w:t>1,5 mg F/l.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1,5 mg F/l.</w:t>
      </w:r>
      <w:proofErr w:type="gramEnd"/>
    </w:p>
    <w:p w:rsidR="004922E6" w:rsidRDefault="004922E6" w:rsidP="004922E6">
      <w:pPr>
        <w:widowControl w:val="0"/>
        <w:autoSpaceDE w:val="0"/>
        <w:autoSpaceDN w:val="0"/>
        <w:adjustRightInd w:val="0"/>
        <w:rPr>
          <w:rFonts w:ascii="Helvetica" w:hAnsi="Helvetica" w:cs="Helvetica"/>
          <w:color w:val="2270B6"/>
          <w:sz w:val="32"/>
          <w:szCs w:val="32"/>
          <w:u w:val="single"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Ilt, O</w:t>
      </w:r>
      <w:r>
        <w:rPr>
          <w:rFonts w:ascii="Helvetica" w:hAnsi="Helvetica" w:cs="Helvetica"/>
          <w:b/>
          <w:bCs/>
          <w:sz w:val="22"/>
          <w:szCs w:val="22"/>
          <w:u w:color="2270B6"/>
          <w:vertAlign w:val="subscript"/>
          <w:lang w:val="en-US"/>
        </w:rPr>
        <w:t>2</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Som beskrevet under de foregående parametre iltes vandet under vandbehandlingen for at kunne frafiltrere jern og mangan samt omdanne ammonium, og denne iltning skal være så kraftig, at der på ledningsnettet stadig er </w:t>
      </w:r>
      <w:proofErr w:type="gramStart"/>
      <w:r>
        <w:rPr>
          <w:rFonts w:ascii="Helvetica" w:hAnsi="Helvetica" w:cs="Helvetica"/>
          <w:sz w:val="32"/>
          <w:szCs w:val="32"/>
          <w:u w:color="2270B6"/>
          <w:lang w:val="en-US"/>
        </w:rPr>
        <w:t>5 mg/</w:t>
      </w:r>
      <w:proofErr w:type="gramEnd"/>
      <w:r>
        <w:rPr>
          <w:rFonts w:ascii="Helvetica" w:hAnsi="Helvetica" w:cs="Helvetica"/>
          <w:sz w:val="32"/>
          <w:szCs w:val="32"/>
          <w:u w:color="2270B6"/>
          <w:lang w:val="en-US"/>
        </w:rPr>
        <w:t xml:space="preserve">l ilt tilbage. Ilten sikrer vandets velsmag </w:t>
      </w:r>
      <w:proofErr w:type="gramStart"/>
      <w:r>
        <w:rPr>
          <w:rFonts w:ascii="Helvetica" w:hAnsi="Helvetica" w:cs="Helvetica"/>
          <w:sz w:val="32"/>
          <w:szCs w:val="32"/>
          <w:u w:color="2270B6"/>
          <w:lang w:val="en-US"/>
        </w:rPr>
        <w:t>og</w:t>
      </w:r>
      <w:proofErr w:type="gramEnd"/>
      <w:r>
        <w:rPr>
          <w:rFonts w:ascii="Helvetica" w:hAnsi="Helvetica" w:cs="Helvetica"/>
          <w:sz w:val="32"/>
          <w:szCs w:val="32"/>
          <w:u w:color="2270B6"/>
          <w:lang w:val="en-US"/>
        </w:rPr>
        <w:t xml:space="preserve"> forhindrer vækst af bakterier, der kan vokse under iltfrie - anaerobe - forhold.</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Ledningsnet: Min. 5 mg O</w:t>
      </w:r>
      <w:r>
        <w:rPr>
          <w:rFonts w:ascii="Helvetica" w:hAnsi="Helvetica" w:cs="Helvetica"/>
          <w:sz w:val="22"/>
          <w:szCs w:val="22"/>
          <w:u w:color="2270B6"/>
          <w:vertAlign w:val="subscript"/>
          <w:lang w:val="en-US"/>
        </w:rPr>
        <w:t>2</w:t>
      </w:r>
      <w:r>
        <w:rPr>
          <w:rFonts w:ascii="Helvetica" w:hAnsi="Helvetica" w:cs="Helvetica"/>
          <w:sz w:val="32"/>
          <w:szCs w:val="32"/>
          <w:u w:color="2270B6"/>
          <w:lang w:val="en-US"/>
        </w:rPr>
        <w:t>/l.</w:t>
      </w:r>
    </w:p>
    <w:p w:rsidR="004922E6" w:rsidRDefault="004922E6" w:rsidP="004922E6">
      <w:pPr>
        <w:widowControl w:val="0"/>
        <w:autoSpaceDE w:val="0"/>
        <w:autoSpaceDN w:val="0"/>
        <w:adjustRightInd w:val="0"/>
        <w:rPr>
          <w:rFonts w:ascii="Helvetica" w:hAnsi="Helvetica" w:cs="Helvetica"/>
          <w:b/>
          <w:bCs/>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Aggressiv kuldioxid, CO</w:t>
      </w:r>
      <w:r>
        <w:rPr>
          <w:rFonts w:ascii="Helvetica" w:hAnsi="Helvetica" w:cs="Helvetica"/>
          <w:b/>
          <w:bCs/>
          <w:sz w:val="22"/>
          <w:szCs w:val="22"/>
          <w:u w:color="2270B6"/>
          <w:vertAlign w:val="subscript"/>
          <w:lang w:val="en-US"/>
        </w:rPr>
        <w:t>2</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Aggressivt grundvand - med indhold </w:t>
      </w:r>
      <w:proofErr w:type="gramStart"/>
      <w:r>
        <w:rPr>
          <w:rFonts w:ascii="Helvetica" w:hAnsi="Helvetica" w:cs="Helvetica"/>
          <w:sz w:val="32"/>
          <w:szCs w:val="32"/>
          <w:u w:color="2270B6"/>
          <w:lang w:val="en-US"/>
        </w:rPr>
        <w:t>af</w:t>
      </w:r>
      <w:proofErr w:type="gramEnd"/>
      <w:r>
        <w:rPr>
          <w:rFonts w:ascii="Helvetica" w:hAnsi="Helvetica" w:cs="Helvetica"/>
          <w:sz w:val="32"/>
          <w:szCs w:val="32"/>
          <w:u w:color="2270B6"/>
          <w:lang w:val="en-US"/>
        </w:rPr>
        <w:t xml:space="preserve"> aggressiv CO</w:t>
      </w:r>
      <w:r>
        <w:rPr>
          <w:rFonts w:ascii="Helvetica" w:hAnsi="Helvetica" w:cs="Helvetica"/>
          <w:sz w:val="22"/>
          <w:szCs w:val="22"/>
          <w:u w:color="2270B6"/>
          <w:vertAlign w:val="subscript"/>
          <w:lang w:val="en-US"/>
        </w:rPr>
        <w:t>2</w:t>
      </w:r>
      <w:r>
        <w:rPr>
          <w:rFonts w:ascii="Helvetica" w:hAnsi="Helvetica" w:cs="Helvetica"/>
          <w:sz w:val="32"/>
          <w:szCs w:val="32"/>
          <w:u w:color="2270B6"/>
          <w:lang w:val="en-US"/>
        </w:rPr>
        <w:t xml:space="preserve"> - forekommer især i Jylland, hvor jorden er kalkfattig samt i overfladevand med lavt saltindhold. Fælles for begge vandtyper er lav hårdhed </w:t>
      </w:r>
      <w:proofErr w:type="gramStart"/>
      <w:r>
        <w:rPr>
          <w:rFonts w:ascii="Helvetica" w:hAnsi="Helvetica" w:cs="Helvetica"/>
          <w:sz w:val="32"/>
          <w:szCs w:val="32"/>
          <w:u w:color="2270B6"/>
          <w:lang w:val="en-US"/>
        </w:rPr>
        <w:t>og</w:t>
      </w:r>
      <w:proofErr w:type="gramEnd"/>
      <w:r>
        <w:rPr>
          <w:rFonts w:ascii="Helvetica" w:hAnsi="Helvetica" w:cs="Helvetica"/>
          <w:sz w:val="32"/>
          <w:szCs w:val="32"/>
          <w:u w:color="2270B6"/>
          <w:lang w:val="en-US"/>
        </w:rPr>
        <w:t xml:space="preserve"> pH. Vandet skal behandles, så det færdige vand ikke indeholder aggressiv CO</w:t>
      </w:r>
      <w:r>
        <w:rPr>
          <w:rFonts w:ascii="Helvetica" w:hAnsi="Helvetica" w:cs="Helvetica"/>
          <w:sz w:val="22"/>
          <w:szCs w:val="22"/>
          <w:u w:color="2270B6"/>
          <w:vertAlign w:val="subscript"/>
          <w:lang w:val="en-US"/>
        </w:rPr>
        <w:t>2</w:t>
      </w:r>
      <w:r>
        <w:rPr>
          <w:rFonts w:ascii="Helvetica" w:hAnsi="Helvetica" w:cs="Helvetica"/>
          <w:sz w:val="32"/>
          <w:szCs w:val="32"/>
          <w:u w:color="2270B6"/>
          <w:lang w:val="en-US"/>
        </w:rPr>
        <w:t xml:space="preserve">, som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virke tærende på jern og beton. Derimod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vandet godt indeholde en vis mængde fri kuldioxid, der medvirker til at give vandet en frisk smag. Mængden er i øvrigt afhængig </w:t>
      </w:r>
      <w:proofErr w:type="gramStart"/>
      <w:r>
        <w:rPr>
          <w:rFonts w:ascii="Helvetica" w:hAnsi="Helvetica" w:cs="Helvetica"/>
          <w:sz w:val="32"/>
          <w:szCs w:val="32"/>
          <w:u w:color="2270B6"/>
          <w:lang w:val="en-US"/>
        </w:rPr>
        <w:t>af</w:t>
      </w:r>
      <w:proofErr w:type="gramEnd"/>
      <w:r>
        <w:rPr>
          <w:rFonts w:ascii="Helvetica" w:hAnsi="Helvetica" w:cs="Helvetica"/>
          <w:sz w:val="32"/>
          <w:szCs w:val="32"/>
          <w:u w:color="2270B6"/>
          <w:lang w:val="en-US"/>
        </w:rPr>
        <w:t xml:space="preserve"> ligevægten bikarbonat/karbonat og pH.</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Max. </w:t>
      </w:r>
      <w:proofErr w:type="gramStart"/>
      <w:r>
        <w:rPr>
          <w:rFonts w:ascii="Helvetica" w:hAnsi="Helvetica" w:cs="Helvetica"/>
          <w:sz w:val="32"/>
          <w:szCs w:val="32"/>
          <w:u w:color="2270B6"/>
          <w:lang w:val="en-US"/>
        </w:rPr>
        <w:t>2 mg aggressiv CO</w:t>
      </w:r>
      <w:r>
        <w:rPr>
          <w:rFonts w:ascii="Helvetica" w:hAnsi="Helvetica" w:cs="Helvetica"/>
          <w:sz w:val="22"/>
          <w:szCs w:val="22"/>
          <w:u w:color="2270B6"/>
          <w:vertAlign w:val="subscript"/>
          <w:lang w:val="en-US"/>
        </w:rPr>
        <w:t>2</w:t>
      </w:r>
      <w:r>
        <w:rPr>
          <w:rFonts w:ascii="Helvetica" w:hAnsi="Helvetica" w:cs="Helvetica"/>
          <w:sz w:val="32"/>
          <w:szCs w:val="32"/>
          <w:u w:color="2270B6"/>
          <w:lang w:val="en-US"/>
        </w:rPr>
        <w:t>/l (ikke målelig).</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2 mg aggressiv CO</w:t>
      </w:r>
      <w:r>
        <w:rPr>
          <w:rFonts w:ascii="Helvetica" w:hAnsi="Helvetica" w:cs="Helvetica"/>
          <w:sz w:val="22"/>
          <w:szCs w:val="22"/>
          <w:u w:color="2270B6"/>
          <w:vertAlign w:val="subscript"/>
          <w:lang w:val="en-US"/>
        </w:rPr>
        <w:t>2</w:t>
      </w:r>
      <w:r>
        <w:rPr>
          <w:rFonts w:ascii="Helvetica" w:hAnsi="Helvetica" w:cs="Helvetica"/>
          <w:sz w:val="32"/>
          <w:szCs w:val="32"/>
          <w:u w:color="2270B6"/>
          <w:lang w:val="en-US"/>
        </w:rPr>
        <w:t>/l (ikke målelig).</w:t>
      </w:r>
      <w:proofErr w:type="gramEnd"/>
    </w:p>
    <w:p w:rsidR="004922E6" w:rsidRDefault="004922E6" w:rsidP="004922E6">
      <w:pPr>
        <w:widowControl w:val="0"/>
        <w:autoSpaceDE w:val="0"/>
        <w:autoSpaceDN w:val="0"/>
        <w:adjustRightInd w:val="0"/>
        <w:rPr>
          <w:rFonts w:ascii="Helvetica" w:hAnsi="Helvetica" w:cs="Helvetica"/>
          <w:b/>
          <w:bCs/>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Svovlbrinte, H</w:t>
      </w:r>
      <w:r>
        <w:rPr>
          <w:rFonts w:ascii="Helvetica" w:hAnsi="Helvetica" w:cs="Helvetica"/>
          <w:b/>
          <w:bCs/>
          <w:sz w:val="22"/>
          <w:szCs w:val="22"/>
          <w:u w:color="2270B6"/>
          <w:vertAlign w:val="subscript"/>
          <w:lang w:val="en-US"/>
        </w:rPr>
        <w:t>2</w:t>
      </w:r>
      <w:r>
        <w:rPr>
          <w:rFonts w:ascii="Helvetica" w:hAnsi="Helvetica" w:cs="Helvetica"/>
          <w:b/>
          <w:bCs/>
          <w:sz w:val="32"/>
          <w:szCs w:val="32"/>
          <w:u w:color="2270B6"/>
          <w:lang w:val="en-US"/>
        </w:rPr>
        <w:t>S</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Svovlbrinte er en ildelugtende - som rådne æg - </w:t>
      </w:r>
      <w:proofErr w:type="gramStart"/>
      <w:r>
        <w:rPr>
          <w:rFonts w:ascii="Helvetica" w:hAnsi="Helvetica" w:cs="Helvetica"/>
          <w:sz w:val="32"/>
          <w:szCs w:val="32"/>
          <w:u w:color="2270B6"/>
          <w:lang w:val="en-US"/>
        </w:rPr>
        <w:t>og</w:t>
      </w:r>
      <w:proofErr w:type="gramEnd"/>
      <w:r>
        <w:rPr>
          <w:rFonts w:ascii="Helvetica" w:hAnsi="Helvetica" w:cs="Helvetica"/>
          <w:sz w:val="32"/>
          <w:szCs w:val="32"/>
          <w:u w:color="2270B6"/>
          <w:lang w:val="en-US"/>
        </w:rPr>
        <w:t xml:space="preserve"> giftig luftart, der forekommer i visse råvandstyper, og som skal fjernes tidligt i vandbehandlingen ved iltning. Som beskrevet under "Sulfat",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svovlbrinte opstå under uheldige forhold på ledningsnettet navnlig i varmt vand.</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Max. </w:t>
      </w:r>
      <w:proofErr w:type="gramStart"/>
      <w:r>
        <w:rPr>
          <w:rFonts w:ascii="Helvetica" w:hAnsi="Helvetica" w:cs="Helvetica"/>
          <w:sz w:val="32"/>
          <w:szCs w:val="32"/>
          <w:u w:color="2270B6"/>
          <w:lang w:val="en-US"/>
        </w:rPr>
        <w:t>0,05 mg H</w:t>
      </w:r>
      <w:r>
        <w:rPr>
          <w:rFonts w:ascii="Helvetica" w:hAnsi="Helvetica" w:cs="Helvetica"/>
          <w:sz w:val="22"/>
          <w:szCs w:val="22"/>
          <w:u w:color="2270B6"/>
          <w:vertAlign w:val="subscript"/>
          <w:lang w:val="en-US"/>
        </w:rPr>
        <w:t>2</w:t>
      </w:r>
      <w:r>
        <w:rPr>
          <w:rFonts w:ascii="Helvetica" w:hAnsi="Helvetica" w:cs="Helvetica"/>
          <w:sz w:val="32"/>
          <w:szCs w:val="32"/>
          <w:u w:color="2270B6"/>
          <w:lang w:val="en-US"/>
        </w:rPr>
        <w:t>S/l (ikke målelig).</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0,05 mg H</w:t>
      </w:r>
      <w:r>
        <w:rPr>
          <w:rFonts w:ascii="Helvetica" w:hAnsi="Helvetica" w:cs="Helvetica"/>
          <w:sz w:val="22"/>
          <w:szCs w:val="22"/>
          <w:u w:color="2270B6"/>
          <w:vertAlign w:val="subscript"/>
          <w:lang w:val="en-US"/>
        </w:rPr>
        <w:t>2</w:t>
      </w:r>
      <w:r>
        <w:rPr>
          <w:rFonts w:ascii="Helvetica" w:hAnsi="Helvetica" w:cs="Helvetica"/>
          <w:sz w:val="32"/>
          <w:szCs w:val="32"/>
          <w:u w:color="2270B6"/>
          <w:lang w:val="en-US"/>
        </w:rPr>
        <w:t>S/l (ikke målelig).</w:t>
      </w:r>
      <w:proofErr w:type="gramEnd"/>
    </w:p>
    <w:p w:rsidR="004922E6" w:rsidRDefault="004922E6" w:rsidP="004922E6">
      <w:pPr>
        <w:widowControl w:val="0"/>
        <w:autoSpaceDE w:val="0"/>
        <w:autoSpaceDN w:val="0"/>
        <w:adjustRightInd w:val="0"/>
        <w:rPr>
          <w:rFonts w:ascii="Helvetica" w:hAnsi="Helvetica" w:cs="Helvetica"/>
          <w:b/>
          <w:bCs/>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Metan, CH</w:t>
      </w:r>
      <w:r>
        <w:rPr>
          <w:rFonts w:ascii="Helvetica" w:hAnsi="Helvetica" w:cs="Helvetica"/>
          <w:b/>
          <w:bCs/>
          <w:sz w:val="22"/>
          <w:szCs w:val="22"/>
          <w:u w:color="2270B6"/>
          <w:vertAlign w:val="subscript"/>
          <w:lang w:val="en-US"/>
        </w:rPr>
        <w:t>4</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Metan er en lugtløs, eksplosiv luftart, der forekommer i råvandet visse steder i landet. Den skal fjernes tidligt i vandbehandlingen ved luftning eller blæsning, da den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give især bakteriologiske problemer i vandværket.</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Max. </w:t>
      </w:r>
      <w:proofErr w:type="gramStart"/>
      <w:r>
        <w:rPr>
          <w:rFonts w:ascii="Helvetica" w:hAnsi="Helvetica" w:cs="Helvetica"/>
          <w:sz w:val="32"/>
          <w:szCs w:val="32"/>
          <w:u w:color="2270B6"/>
          <w:lang w:val="en-US"/>
        </w:rPr>
        <w:t>0,01 mg CH</w:t>
      </w:r>
      <w:r>
        <w:rPr>
          <w:rFonts w:ascii="Helvetica" w:hAnsi="Helvetica" w:cs="Helvetica"/>
          <w:sz w:val="22"/>
          <w:szCs w:val="22"/>
          <w:u w:color="2270B6"/>
          <w:vertAlign w:val="subscript"/>
          <w:lang w:val="en-US"/>
        </w:rPr>
        <w:t>4</w:t>
      </w:r>
      <w:r>
        <w:rPr>
          <w:rFonts w:ascii="Helvetica" w:hAnsi="Helvetica" w:cs="Helvetica"/>
          <w:sz w:val="32"/>
          <w:szCs w:val="32"/>
          <w:u w:color="2270B6"/>
          <w:lang w:val="en-US"/>
        </w:rPr>
        <w:t>/l (ikke målelig).</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0,01 mg CH</w:t>
      </w:r>
      <w:r>
        <w:rPr>
          <w:rFonts w:ascii="Helvetica" w:hAnsi="Helvetica" w:cs="Helvetica"/>
          <w:sz w:val="22"/>
          <w:szCs w:val="22"/>
          <w:u w:color="2270B6"/>
          <w:vertAlign w:val="subscript"/>
          <w:lang w:val="en-US"/>
        </w:rPr>
        <w:t>4</w:t>
      </w:r>
      <w:r>
        <w:rPr>
          <w:rFonts w:ascii="Helvetica" w:hAnsi="Helvetica" w:cs="Helvetica"/>
          <w:sz w:val="32"/>
          <w:szCs w:val="32"/>
          <w:u w:color="2270B6"/>
          <w:lang w:val="en-US"/>
        </w:rPr>
        <w:t>/l (ikke målelig).</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w:t>
      </w:r>
    </w:p>
    <w:p w:rsidR="004922E6" w:rsidRDefault="004922E6" w:rsidP="004922E6">
      <w:pPr>
        <w:widowControl w:val="0"/>
        <w:autoSpaceDE w:val="0"/>
        <w:autoSpaceDN w:val="0"/>
        <w:adjustRightInd w:val="0"/>
        <w:rPr>
          <w:rFonts w:ascii="Helvetica" w:hAnsi="Helvetica" w:cs="Helvetica"/>
          <w:sz w:val="48"/>
          <w:szCs w:val="48"/>
          <w:u w:color="2270B6"/>
          <w:lang w:val="en-US"/>
        </w:rPr>
      </w:pPr>
      <w:r>
        <w:rPr>
          <w:rFonts w:ascii="Helvetica" w:hAnsi="Helvetica" w:cs="Helvetica"/>
          <w:b/>
          <w:bCs/>
          <w:sz w:val="48"/>
          <w:szCs w:val="48"/>
          <w:u w:color="2270B6"/>
          <w:lang w:val="en-US"/>
        </w:rPr>
        <w:t>Mikrobiologiske parametre:</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Coliforme bakterier</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Denne gruppe bakterier er som regel ikke sygdomsfremkaldende i sig selv, men trives de samme steder som de sygdomsfremkaldende bakterier </w:t>
      </w:r>
      <w:proofErr w:type="gramStart"/>
      <w:r>
        <w:rPr>
          <w:rFonts w:ascii="Helvetica" w:hAnsi="Helvetica" w:cs="Helvetica"/>
          <w:sz w:val="32"/>
          <w:szCs w:val="32"/>
          <w:u w:color="2270B6"/>
          <w:lang w:val="en-US"/>
        </w:rPr>
        <w:t>og</w:t>
      </w:r>
      <w:proofErr w:type="gramEnd"/>
      <w:r>
        <w:rPr>
          <w:rFonts w:ascii="Helvetica" w:hAnsi="Helvetica" w:cs="Helvetica"/>
          <w:sz w:val="32"/>
          <w:szCs w:val="32"/>
          <w:u w:color="2270B6"/>
          <w:lang w:val="en-US"/>
        </w:rPr>
        <w:t xml:space="preserve"> kaldes derfor "indikatorbakterier". Påvisning </w:t>
      </w:r>
      <w:proofErr w:type="gramStart"/>
      <w:r>
        <w:rPr>
          <w:rFonts w:ascii="Helvetica" w:hAnsi="Helvetica" w:cs="Helvetica"/>
          <w:sz w:val="32"/>
          <w:szCs w:val="32"/>
          <w:u w:color="2270B6"/>
          <w:lang w:val="en-US"/>
        </w:rPr>
        <w:t>af</w:t>
      </w:r>
      <w:proofErr w:type="gramEnd"/>
      <w:r>
        <w:rPr>
          <w:rFonts w:ascii="Helvetica" w:hAnsi="Helvetica" w:cs="Helvetica"/>
          <w:sz w:val="32"/>
          <w:szCs w:val="32"/>
          <w:u w:color="2270B6"/>
          <w:lang w:val="en-US"/>
        </w:rPr>
        <w:t xml:space="preserve"> coliforme bakterier tages som et tegn på forurening, og ved forekomst skal der foretages yderligere undersøgelser.</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i.m. </w:t>
      </w:r>
      <w:proofErr w:type="gramStart"/>
      <w:r>
        <w:rPr>
          <w:rFonts w:ascii="Helvetica" w:hAnsi="Helvetica" w:cs="Helvetica"/>
          <w:sz w:val="32"/>
          <w:szCs w:val="32"/>
          <w:u w:color="2270B6"/>
          <w:lang w:val="en-US"/>
        </w:rPr>
        <w:t>pr</w:t>
      </w:r>
      <w:proofErr w:type="gramEnd"/>
      <w:r>
        <w:rPr>
          <w:rFonts w:ascii="Helvetica" w:hAnsi="Helvetica" w:cs="Helvetica"/>
          <w:sz w:val="32"/>
          <w:szCs w:val="32"/>
          <w:u w:color="2270B6"/>
          <w:lang w:val="en-US"/>
        </w:rPr>
        <w:t>. 100 ml (ikke målelig).</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i.m. </w:t>
      </w:r>
      <w:proofErr w:type="gramStart"/>
      <w:r>
        <w:rPr>
          <w:rFonts w:ascii="Helvetica" w:hAnsi="Helvetica" w:cs="Helvetica"/>
          <w:sz w:val="32"/>
          <w:szCs w:val="32"/>
          <w:u w:color="2270B6"/>
          <w:lang w:val="en-US"/>
        </w:rPr>
        <w:t>pr</w:t>
      </w:r>
      <w:proofErr w:type="gramEnd"/>
      <w:r>
        <w:rPr>
          <w:rFonts w:ascii="Helvetica" w:hAnsi="Helvetica" w:cs="Helvetica"/>
          <w:sz w:val="32"/>
          <w:szCs w:val="32"/>
          <w:u w:color="2270B6"/>
          <w:lang w:val="en-US"/>
        </w:rPr>
        <w:t>. 100 ml (ikke målelig).</w:t>
      </w:r>
    </w:p>
    <w:p w:rsidR="004922E6" w:rsidRDefault="004922E6" w:rsidP="004922E6">
      <w:pPr>
        <w:widowControl w:val="0"/>
        <w:autoSpaceDE w:val="0"/>
        <w:autoSpaceDN w:val="0"/>
        <w:adjustRightInd w:val="0"/>
        <w:rPr>
          <w:rFonts w:ascii="Helvetica" w:hAnsi="Helvetica" w:cs="Helvetica"/>
          <w:b/>
          <w:bCs/>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Escherichia coli (E. coli)</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E. </w:t>
      </w:r>
      <w:proofErr w:type="gramStart"/>
      <w:r>
        <w:rPr>
          <w:rFonts w:ascii="Helvetica" w:hAnsi="Helvetica" w:cs="Helvetica"/>
          <w:sz w:val="32"/>
          <w:szCs w:val="32"/>
          <w:u w:color="2270B6"/>
          <w:lang w:val="en-US"/>
        </w:rPr>
        <w:t>coli</w:t>
      </w:r>
      <w:proofErr w:type="gramEnd"/>
      <w:r>
        <w:rPr>
          <w:rFonts w:ascii="Helvetica" w:hAnsi="Helvetica" w:cs="Helvetica"/>
          <w:sz w:val="32"/>
          <w:szCs w:val="32"/>
          <w:u w:color="2270B6"/>
          <w:lang w:val="en-US"/>
        </w:rPr>
        <w:t xml:space="preserve"> forekommer i varmblodede dyrs og menneskers tarmkanal, og forekomst i drikkevand indikerer en frisk forurening med tilløb fra kloak, septiktank, mødding, gylletanke og lignende med deraf følgende risiko for tilstedeværelse af sygdomsfremkaldende bakterier. </w:t>
      </w:r>
      <w:proofErr w:type="gramStart"/>
      <w:r>
        <w:rPr>
          <w:rFonts w:ascii="Helvetica" w:hAnsi="Helvetica" w:cs="Helvetica"/>
          <w:sz w:val="32"/>
          <w:szCs w:val="32"/>
          <w:u w:color="2270B6"/>
          <w:lang w:val="en-US"/>
        </w:rPr>
        <w:t>Parameteren blev i tidligere bekendtgørelser kaldt "Termotolerante coliforme bakterier".</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i.m. </w:t>
      </w:r>
      <w:proofErr w:type="gramStart"/>
      <w:r>
        <w:rPr>
          <w:rFonts w:ascii="Helvetica" w:hAnsi="Helvetica" w:cs="Helvetica"/>
          <w:sz w:val="32"/>
          <w:szCs w:val="32"/>
          <w:u w:color="2270B6"/>
          <w:lang w:val="en-US"/>
        </w:rPr>
        <w:t>pr</w:t>
      </w:r>
      <w:proofErr w:type="gramEnd"/>
      <w:r>
        <w:rPr>
          <w:rFonts w:ascii="Helvetica" w:hAnsi="Helvetica" w:cs="Helvetica"/>
          <w:sz w:val="32"/>
          <w:szCs w:val="32"/>
          <w:u w:color="2270B6"/>
          <w:lang w:val="en-US"/>
        </w:rPr>
        <w:t>. 100 ml (ikke målelig).</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i.m. </w:t>
      </w:r>
      <w:proofErr w:type="gramStart"/>
      <w:r>
        <w:rPr>
          <w:rFonts w:ascii="Helvetica" w:hAnsi="Helvetica" w:cs="Helvetica"/>
          <w:sz w:val="32"/>
          <w:szCs w:val="32"/>
          <w:u w:color="2270B6"/>
          <w:lang w:val="en-US"/>
        </w:rPr>
        <w:t>pr</w:t>
      </w:r>
      <w:proofErr w:type="gramEnd"/>
      <w:r>
        <w:rPr>
          <w:rFonts w:ascii="Helvetica" w:hAnsi="Helvetica" w:cs="Helvetica"/>
          <w:sz w:val="32"/>
          <w:szCs w:val="32"/>
          <w:u w:color="2270B6"/>
          <w:lang w:val="en-US"/>
        </w:rPr>
        <w:t>. 100 ml (ikke målelig).</w:t>
      </w:r>
    </w:p>
    <w:p w:rsidR="004922E6" w:rsidRDefault="004922E6" w:rsidP="004922E6">
      <w:pPr>
        <w:widowControl w:val="0"/>
        <w:autoSpaceDE w:val="0"/>
        <w:autoSpaceDN w:val="0"/>
        <w:adjustRightInd w:val="0"/>
        <w:rPr>
          <w:rFonts w:ascii="Helvetica" w:hAnsi="Helvetica" w:cs="Helvetica"/>
          <w:b/>
          <w:bCs/>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Kimtal ved 37° C</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Bakterier, der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vokse ved legemstemperatur, kan være sygdomsfremkaldende eller ledsaget af sygdomsfremkaldende bakterier, og der har aldrig været tolereret mere end et par stykker i godt drikkevand, når det forlader vandværket. På ledningsnettet </w:t>
      </w:r>
      <w:proofErr w:type="gramStart"/>
      <w:r>
        <w:rPr>
          <w:rFonts w:ascii="Helvetica" w:hAnsi="Helvetica" w:cs="Helvetica"/>
          <w:sz w:val="32"/>
          <w:szCs w:val="32"/>
          <w:u w:color="2270B6"/>
          <w:lang w:val="en-US"/>
        </w:rPr>
        <w:t>kan</w:t>
      </w:r>
      <w:proofErr w:type="gramEnd"/>
      <w:r>
        <w:rPr>
          <w:rFonts w:ascii="Helvetica" w:hAnsi="Helvetica" w:cs="Helvetica"/>
          <w:sz w:val="32"/>
          <w:szCs w:val="32"/>
          <w:u w:color="2270B6"/>
          <w:lang w:val="en-US"/>
        </w:rPr>
        <w:t xml:space="preserve"> højere værdier forekomme, navnlig i store installationer.</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Max. </w:t>
      </w:r>
      <w:proofErr w:type="gramStart"/>
      <w:r>
        <w:rPr>
          <w:rFonts w:ascii="Helvetica" w:hAnsi="Helvetica" w:cs="Helvetica"/>
          <w:sz w:val="32"/>
          <w:szCs w:val="32"/>
          <w:u w:color="2270B6"/>
          <w:lang w:val="en-US"/>
        </w:rPr>
        <w:t>5 pr. ml.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20 pr. ml.</w:t>
      </w:r>
      <w:proofErr w:type="gramEnd"/>
    </w:p>
    <w:p w:rsidR="004922E6" w:rsidRDefault="004922E6" w:rsidP="004922E6">
      <w:pPr>
        <w:widowControl w:val="0"/>
        <w:autoSpaceDE w:val="0"/>
        <w:autoSpaceDN w:val="0"/>
        <w:adjustRightInd w:val="0"/>
        <w:rPr>
          <w:rFonts w:ascii="Helvetica" w:hAnsi="Helvetica" w:cs="Helvetica"/>
          <w:color w:val="2270B6"/>
          <w:sz w:val="32"/>
          <w:szCs w:val="32"/>
          <w:u w:val="single"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Kimtal ved 22° C</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Dette kimtal giver udtryk for antallet </w:t>
      </w:r>
      <w:proofErr w:type="gramStart"/>
      <w:r>
        <w:rPr>
          <w:rFonts w:ascii="Helvetica" w:hAnsi="Helvetica" w:cs="Helvetica"/>
          <w:sz w:val="32"/>
          <w:szCs w:val="32"/>
          <w:u w:color="2270B6"/>
          <w:lang w:val="en-US"/>
        </w:rPr>
        <w:t>af</w:t>
      </w:r>
      <w:proofErr w:type="gramEnd"/>
      <w:r>
        <w:rPr>
          <w:rFonts w:ascii="Helvetica" w:hAnsi="Helvetica" w:cs="Helvetica"/>
          <w:sz w:val="32"/>
          <w:szCs w:val="32"/>
          <w:u w:color="2270B6"/>
          <w:lang w:val="en-US"/>
        </w:rPr>
        <w:t xml:space="preserve"> "kuldeelskende" bakterier - jord- og vandbakterier, forrådnelsesbakterier med flere, der kan være naturligt forekommende i naturen, og som lever af vandets indhold af organisk stof. De er sjældent sygdomsfremkaldende, men må dog ikke forekomme i for stor mængde, blandt andet </w:t>
      </w:r>
      <w:proofErr w:type="gramStart"/>
      <w:r>
        <w:rPr>
          <w:rFonts w:ascii="Helvetica" w:hAnsi="Helvetica" w:cs="Helvetica"/>
          <w:sz w:val="32"/>
          <w:szCs w:val="32"/>
          <w:u w:color="2270B6"/>
          <w:lang w:val="en-US"/>
        </w:rPr>
        <w:t>af</w:t>
      </w:r>
      <w:proofErr w:type="gramEnd"/>
      <w:r>
        <w:rPr>
          <w:rFonts w:ascii="Helvetica" w:hAnsi="Helvetica" w:cs="Helvetica"/>
          <w:sz w:val="32"/>
          <w:szCs w:val="32"/>
          <w:u w:color="2270B6"/>
          <w:lang w:val="en-US"/>
        </w:rPr>
        <w:t xml:space="preserve"> hensyn til svage personer. Det er vigtigt at iagttage pludselige ændringer i kimtallet. Kimtallet blev tidligere målt som "Kimtal ved 21° C", men det er den samme gruppe bakterier, der vokser frem.</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Max. </w:t>
      </w:r>
      <w:proofErr w:type="gramStart"/>
      <w:r>
        <w:rPr>
          <w:rFonts w:ascii="Helvetica" w:hAnsi="Helvetica" w:cs="Helvetica"/>
          <w:sz w:val="32"/>
          <w:szCs w:val="32"/>
          <w:u w:color="2270B6"/>
          <w:lang w:val="en-US"/>
        </w:rPr>
        <w:t>50 pr. ml.</w:t>
      </w:r>
      <w:proofErr w:type="gramEnd"/>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Max. </w:t>
      </w:r>
      <w:proofErr w:type="gramStart"/>
      <w:r>
        <w:rPr>
          <w:rFonts w:ascii="Helvetica" w:hAnsi="Helvetica" w:cs="Helvetica"/>
          <w:sz w:val="32"/>
          <w:szCs w:val="32"/>
          <w:u w:color="2270B6"/>
          <w:lang w:val="en-US"/>
        </w:rPr>
        <w:t>200 pr. ml.</w:t>
      </w:r>
      <w:proofErr w:type="gramEnd"/>
    </w:p>
    <w:p w:rsidR="004922E6" w:rsidRDefault="004922E6" w:rsidP="004922E6">
      <w:pPr>
        <w:widowControl w:val="0"/>
        <w:autoSpaceDE w:val="0"/>
        <w:autoSpaceDN w:val="0"/>
        <w:adjustRightInd w:val="0"/>
        <w:rPr>
          <w:rFonts w:ascii="Helvetica" w:hAnsi="Helvetica" w:cs="Helvetica"/>
          <w:b/>
          <w:bCs/>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Enterokokker</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Enterokokker er tarmbakterier - fækale streptokokker, </w:t>
      </w:r>
      <w:proofErr w:type="gramStart"/>
      <w:r>
        <w:rPr>
          <w:rFonts w:ascii="Helvetica" w:hAnsi="Helvetica" w:cs="Helvetica"/>
          <w:sz w:val="32"/>
          <w:szCs w:val="32"/>
          <w:u w:color="2270B6"/>
          <w:lang w:val="en-US"/>
        </w:rPr>
        <w:t>og</w:t>
      </w:r>
      <w:proofErr w:type="gramEnd"/>
      <w:r>
        <w:rPr>
          <w:rFonts w:ascii="Helvetica" w:hAnsi="Helvetica" w:cs="Helvetica"/>
          <w:sz w:val="32"/>
          <w:szCs w:val="32"/>
          <w:u w:color="2270B6"/>
          <w:lang w:val="en-US"/>
        </w:rPr>
        <w:t xml:space="preserve"> forekomst indikerer lige som E. coli fækal forurening med vand fra kloak, mødding eller lignende. Efter en overgangsperiode på to år måles enterokokker </w:t>
      </w:r>
      <w:proofErr w:type="gramStart"/>
      <w:r>
        <w:rPr>
          <w:rFonts w:ascii="Helvetica" w:hAnsi="Helvetica" w:cs="Helvetica"/>
          <w:sz w:val="32"/>
          <w:szCs w:val="32"/>
          <w:u w:color="2270B6"/>
          <w:lang w:val="en-US"/>
        </w:rPr>
        <w:t>kun</w:t>
      </w:r>
      <w:proofErr w:type="gramEnd"/>
      <w:r>
        <w:rPr>
          <w:rFonts w:ascii="Helvetica" w:hAnsi="Helvetica" w:cs="Helvetica"/>
          <w:sz w:val="32"/>
          <w:szCs w:val="32"/>
          <w:u w:color="2270B6"/>
          <w:lang w:val="en-US"/>
        </w:rPr>
        <w:t xml:space="preserve"> ved forekomst af E. coli.</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i.m. </w:t>
      </w:r>
      <w:proofErr w:type="gramStart"/>
      <w:r>
        <w:rPr>
          <w:rFonts w:ascii="Helvetica" w:hAnsi="Helvetica" w:cs="Helvetica"/>
          <w:sz w:val="32"/>
          <w:szCs w:val="32"/>
          <w:u w:color="2270B6"/>
          <w:lang w:val="en-US"/>
        </w:rPr>
        <w:t>pr</w:t>
      </w:r>
      <w:proofErr w:type="gramEnd"/>
      <w:r>
        <w:rPr>
          <w:rFonts w:ascii="Helvetica" w:hAnsi="Helvetica" w:cs="Helvetica"/>
          <w:sz w:val="32"/>
          <w:szCs w:val="32"/>
          <w:u w:color="2270B6"/>
          <w:lang w:val="en-US"/>
        </w:rPr>
        <w:t>. 100 ml (ikke målelig).</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i.m. </w:t>
      </w:r>
      <w:proofErr w:type="gramStart"/>
      <w:r>
        <w:rPr>
          <w:rFonts w:ascii="Helvetica" w:hAnsi="Helvetica" w:cs="Helvetica"/>
          <w:sz w:val="32"/>
          <w:szCs w:val="32"/>
          <w:u w:color="2270B6"/>
          <w:lang w:val="en-US"/>
        </w:rPr>
        <w:t>pr</w:t>
      </w:r>
      <w:proofErr w:type="gramEnd"/>
      <w:r>
        <w:rPr>
          <w:rFonts w:ascii="Helvetica" w:hAnsi="Helvetica" w:cs="Helvetica"/>
          <w:sz w:val="32"/>
          <w:szCs w:val="32"/>
          <w:u w:color="2270B6"/>
          <w:lang w:val="en-US"/>
        </w:rPr>
        <w:t>. 100 ml (ikke målelig).</w:t>
      </w:r>
    </w:p>
    <w:p w:rsidR="004922E6" w:rsidRDefault="004922E6" w:rsidP="004922E6">
      <w:pPr>
        <w:widowControl w:val="0"/>
        <w:autoSpaceDE w:val="0"/>
        <w:autoSpaceDN w:val="0"/>
        <w:adjustRightInd w:val="0"/>
        <w:rPr>
          <w:rFonts w:ascii="Helvetica" w:hAnsi="Helvetica" w:cs="Helvetica"/>
          <w:sz w:val="32"/>
          <w:szCs w:val="32"/>
          <w:u w:color="2270B6"/>
          <w:lang w:val="en-US"/>
        </w:rPr>
      </w:pP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b/>
          <w:bCs/>
          <w:sz w:val="32"/>
          <w:szCs w:val="32"/>
          <w:u w:color="2270B6"/>
          <w:lang w:val="en-US"/>
        </w:rPr>
        <w:t>Clostridium perfringens, herunder sporer</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Clostridium perfringens er en sporedannende tarmbakterie, der ved forekomst indikerer en ældre fækal forurening. Parameteren skal </w:t>
      </w:r>
      <w:proofErr w:type="gramStart"/>
      <w:r>
        <w:rPr>
          <w:rFonts w:ascii="Helvetica" w:hAnsi="Helvetica" w:cs="Helvetica"/>
          <w:sz w:val="32"/>
          <w:szCs w:val="32"/>
          <w:u w:color="2270B6"/>
          <w:lang w:val="en-US"/>
        </w:rPr>
        <w:t>kun</w:t>
      </w:r>
      <w:proofErr w:type="gramEnd"/>
      <w:r>
        <w:rPr>
          <w:rFonts w:ascii="Helvetica" w:hAnsi="Helvetica" w:cs="Helvetica"/>
          <w:sz w:val="32"/>
          <w:szCs w:val="32"/>
          <w:u w:color="2270B6"/>
          <w:lang w:val="en-US"/>
        </w:rPr>
        <w:t xml:space="preserve"> bestemmes ved overfladevandspåvirkning.</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Afgang, værk: i.m. </w:t>
      </w:r>
      <w:proofErr w:type="gramStart"/>
      <w:r>
        <w:rPr>
          <w:rFonts w:ascii="Helvetica" w:hAnsi="Helvetica" w:cs="Helvetica"/>
          <w:sz w:val="32"/>
          <w:szCs w:val="32"/>
          <w:u w:color="2270B6"/>
          <w:lang w:val="en-US"/>
        </w:rPr>
        <w:t>pr</w:t>
      </w:r>
      <w:proofErr w:type="gramEnd"/>
      <w:r>
        <w:rPr>
          <w:rFonts w:ascii="Helvetica" w:hAnsi="Helvetica" w:cs="Helvetica"/>
          <w:sz w:val="32"/>
          <w:szCs w:val="32"/>
          <w:u w:color="2270B6"/>
          <w:lang w:val="en-US"/>
        </w:rPr>
        <w:t>. 50 ml (ikke målelig).</w:t>
      </w:r>
    </w:p>
    <w:p w:rsidR="004922E6" w:rsidRDefault="004922E6" w:rsidP="004922E6">
      <w:pPr>
        <w:widowControl w:val="0"/>
        <w:autoSpaceDE w:val="0"/>
        <w:autoSpaceDN w:val="0"/>
        <w:adjustRightInd w:val="0"/>
        <w:rPr>
          <w:rFonts w:ascii="Helvetica" w:hAnsi="Helvetica" w:cs="Helvetica"/>
          <w:sz w:val="32"/>
          <w:szCs w:val="32"/>
          <w:u w:color="2270B6"/>
          <w:lang w:val="en-US"/>
        </w:rPr>
      </w:pPr>
      <w:r>
        <w:rPr>
          <w:rFonts w:ascii="Helvetica" w:hAnsi="Helvetica" w:cs="Helvetica"/>
          <w:sz w:val="32"/>
          <w:szCs w:val="32"/>
          <w:u w:color="2270B6"/>
          <w:lang w:val="en-US"/>
        </w:rPr>
        <w:t xml:space="preserve">Ledningsnet: i.m. </w:t>
      </w:r>
      <w:proofErr w:type="gramStart"/>
      <w:r>
        <w:rPr>
          <w:rFonts w:ascii="Helvetica" w:hAnsi="Helvetica" w:cs="Helvetica"/>
          <w:sz w:val="32"/>
          <w:szCs w:val="32"/>
          <w:u w:color="2270B6"/>
          <w:lang w:val="en-US"/>
        </w:rPr>
        <w:t>pr</w:t>
      </w:r>
      <w:proofErr w:type="gramEnd"/>
      <w:r>
        <w:rPr>
          <w:rFonts w:ascii="Helvetica" w:hAnsi="Helvetica" w:cs="Helvetica"/>
          <w:sz w:val="32"/>
          <w:szCs w:val="32"/>
          <w:u w:color="2270B6"/>
          <w:lang w:val="en-US"/>
        </w:rPr>
        <w:t>. 50 ml (ikke målelig).</w:t>
      </w:r>
    </w:p>
    <w:p w:rsidR="004922E6" w:rsidRDefault="004922E6" w:rsidP="004922E6">
      <w:pPr>
        <w:widowControl w:val="0"/>
        <w:autoSpaceDE w:val="0"/>
        <w:autoSpaceDN w:val="0"/>
        <w:adjustRightInd w:val="0"/>
        <w:rPr>
          <w:rFonts w:ascii="Helvetica" w:hAnsi="Helvetica" w:cs="Helvetica"/>
          <w:u w:color="2270B6"/>
          <w:lang w:val="en-US"/>
        </w:rPr>
      </w:pPr>
    </w:p>
    <w:p w:rsidR="004922E6" w:rsidRDefault="004922E6" w:rsidP="004922E6">
      <w:pPr>
        <w:widowControl w:val="0"/>
        <w:autoSpaceDE w:val="0"/>
        <w:autoSpaceDN w:val="0"/>
        <w:adjustRightInd w:val="0"/>
        <w:rPr>
          <w:rFonts w:ascii="Helvetica" w:hAnsi="Helvetica" w:cs="Helvetica"/>
          <w:sz w:val="28"/>
          <w:szCs w:val="28"/>
          <w:u w:color="2270B6"/>
          <w:lang w:val="en-US"/>
        </w:rPr>
      </w:pPr>
    </w:p>
    <w:p w:rsidR="000763F4" w:rsidRDefault="000763F4"/>
    <w:sectPr w:rsidR="000763F4" w:rsidSect="00752286">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2E6"/>
    <w:rsid w:val="00075ADB"/>
    <w:rsid w:val="000763F4"/>
    <w:rsid w:val="004922E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FAE5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4922E6"/>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4922E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4922E6"/>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4922E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2062</Words>
  <Characters>12583</Characters>
  <Application>Microsoft Macintosh Word</Application>
  <DocSecurity>0</DocSecurity>
  <Lines>104</Lines>
  <Paragraphs>29</Paragraphs>
  <ScaleCrop>false</ScaleCrop>
  <Company/>
  <LinksUpToDate>false</LinksUpToDate>
  <CharactersWithSpaces>14616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Schmidt</dc:creator>
  <cp:keywords/>
  <dc:description/>
  <cp:lastModifiedBy>Carsten Schmidt</cp:lastModifiedBy>
  <cp:revision>1</cp:revision>
  <dcterms:created xsi:type="dcterms:W3CDTF">2015-11-15T11:32:00Z</dcterms:created>
  <dcterms:modified xsi:type="dcterms:W3CDTF">2015-11-15T11:39:00Z</dcterms:modified>
</cp:coreProperties>
</file>